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D5E9F">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color w:val="auto"/>
          <w:sz w:val="44"/>
          <w:szCs w:val="44"/>
          <w:lang w:val="en-US" w:eastAsia="zh-CN"/>
        </w:rPr>
        <w:t>乐山市市中区</w:t>
      </w:r>
      <w:r>
        <w:rPr>
          <w:rFonts w:hint="eastAsia" w:ascii="Times New Roman" w:hAnsi="Times New Roman" w:eastAsia="方正小标宋简体" w:cs="Times New Roman"/>
          <w:b/>
          <w:bCs/>
          <w:color w:val="auto"/>
          <w:sz w:val="44"/>
          <w:szCs w:val="44"/>
          <w:lang w:val="en-US" w:eastAsia="zh-CN"/>
        </w:rPr>
        <w:t>[</w:t>
      </w:r>
      <w:r>
        <w:rPr>
          <w:rFonts w:hint="eastAsia" w:ascii="Times New Roman" w:hAnsi="Times New Roman" w:eastAsia="方正小标宋简体" w:cs="Times New Roman"/>
          <w:b/>
          <w:bCs/>
          <w:color w:val="auto"/>
          <w:sz w:val="44"/>
          <w:szCs w:val="44"/>
          <w:lang w:eastAsia="zh-CN"/>
        </w:rPr>
        <w:t>乐中拍</w:t>
      </w:r>
      <w:r>
        <w:rPr>
          <w:rFonts w:hint="eastAsia" w:ascii="Times New Roman" w:hAnsi="Times New Roman" w:eastAsia="方正小标宋简体" w:cs="Times New Roman"/>
          <w:b/>
          <w:bCs/>
          <w:color w:val="auto"/>
          <w:sz w:val="44"/>
          <w:szCs w:val="44"/>
          <w:lang w:val="en-US" w:eastAsia="zh-CN"/>
        </w:rPr>
        <w:t>〔2024〕2</w:t>
      </w:r>
      <w:r>
        <w:rPr>
          <w:rFonts w:hint="eastAsia" w:ascii="Times New Roman" w:hAnsi="Times New Roman" w:eastAsia="方正小标宋简体" w:cs="Times New Roman"/>
          <w:b/>
          <w:bCs/>
          <w:color w:val="auto"/>
          <w:sz w:val="44"/>
          <w:szCs w:val="44"/>
          <w:lang w:eastAsia="zh-CN"/>
        </w:rPr>
        <w:t>号</w:t>
      </w:r>
      <w:r>
        <w:rPr>
          <w:rFonts w:hint="eastAsia" w:ascii="Times New Roman" w:hAnsi="Times New Roman" w:eastAsia="方正小标宋简体" w:cs="Times New Roman"/>
          <w:b/>
          <w:bCs/>
          <w:color w:val="auto"/>
          <w:sz w:val="44"/>
          <w:szCs w:val="44"/>
          <w:lang w:val="en-US" w:eastAsia="zh-CN"/>
        </w:rPr>
        <w:t xml:space="preserve">]             </w:t>
      </w:r>
      <w:r>
        <w:rPr>
          <w:rFonts w:hint="eastAsia" w:eastAsia="方正小标宋简体" w:cs="Times New Roman"/>
          <w:b/>
          <w:bCs/>
          <w:color w:val="auto"/>
          <w:sz w:val="44"/>
          <w:szCs w:val="44"/>
          <w:lang w:eastAsia="zh-CN"/>
        </w:rPr>
        <w:t>地块</w:t>
      </w:r>
      <w:r>
        <w:rPr>
          <w:rFonts w:hint="default" w:ascii="Times New Roman" w:hAnsi="Times New Roman" w:eastAsia="方正小标宋简体" w:cs="Times New Roman"/>
          <w:b/>
          <w:bCs/>
          <w:color w:val="auto"/>
          <w:sz w:val="44"/>
          <w:szCs w:val="44"/>
        </w:rPr>
        <w:t>国有建设用地使用权拍卖出让须知</w:t>
      </w:r>
    </w:p>
    <w:p w14:paraId="485D48A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p>
    <w:p w14:paraId="6F9DDEE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一、</w:t>
      </w:r>
      <w:r>
        <w:rPr>
          <w:rFonts w:hint="default" w:ascii="Times New Roman" w:hAnsi="Times New Roman" w:eastAsia="仿宋_GB2312" w:cs="Times New Roman"/>
          <w:color w:val="auto"/>
          <w:sz w:val="32"/>
          <w:szCs w:val="32"/>
        </w:rPr>
        <w:t>按照相关法律法规及文件规定，本次国有建设用地使用权拍卖出让的具体组织实施由出让方委托乐山市土地矿权交易中心（以下称交易中心）承办。</w:t>
      </w:r>
    </w:p>
    <w:p w14:paraId="7B4A6E1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二、</w:t>
      </w:r>
      <w:r>
        <w:rPr>
          <w:rFonts w:hint="default" w:ascii="Times New Roman" w:hAnsi="Times New Roman" w:eastAsia="仿宋_GB2312" w:cs="Times New Roman"/>
          <w:color w:val="auto"/>
          <w:sz w:val="32"/>
          <w:szCs w:val="32"/>
        </w:rPr>
        <w:t>国有建设用地使用权拍卖是指在指定时间、指定公开场合，在交易中心国有建设用地使用权拍卖主持人的主持下，竞买</w:t>
      </w:r>
      <w:r>
        <w:rPr>
          <w:rFonts w:hint="default" w:ascii="Times New Roman" w:hAnsi="Times New Roman" w:eastAsia="仿宋_GB2312" w:cs="Times New Roman"/>
          <w:color w:val="auto"/>
          <w:spacing w:val="-2"/>
          <w:sz w:val="32"/>
          <w:szCs w:val="32"/>
        </w:rPr>
        <w:t>人手举由交易中心统一制作的应价牌公开竞价，价高者得的行为。</w:t>
      </w:r>
    </w:p>
    <w:p w14:paraId="32021B3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三、</w:t>
      </w:r>
      <w:r>
        <w:rPr>
          <w:rFonts w:hint="default" w:ascii="Times New Roman" w:hAnsi="Times New Roman" w:eastAsia="仿宋_GB2312" w:cs="Times New Roman"/>
          <w:color w:val="auto"/>
          <w:sz w:val="32"/>
          <w:szCs w:val="32"/>
        </w:rPr>
        <w:t>本次国有建设用地使用权拍卖出让遵循公开、公平、公正和诚信的原则。</w:t>
      </w:r>
    </w:p>
    <w:p w14:paraId="32D13F5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四、</w:t>
      </w:r>
      <w:r>
        <w:rPr>
          <w:rFonts w:hint="default" w:ascii="Times New Roman" w:hAnsi="Times New Roman" w:eastAsia="仿宋_GB2312" w:cs="Times New Roman"/>
          <w:color w:val="auto"/>
          <w:sz w:val="32"/>
          <w:szCs w:val="32"/>
        </w:rPr>
        <w:t>拍卖出让宗地范围内的地下资源、埋藏物不属于本次国有建设用地使用权出让范围。宗地范围内涉及地下文物的，按现行文物管理的相关法律法规办理。</w:t>
      </w:r>
    </w:p>
    <w:p w14:paraId="276B554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五、答疑及现场踏勘</w:t>
      </w:r>
    </w:p>
    <w:p w14:paraId="7D6A29DA">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hint="default" w:ascii="Times New Roman" w:hAnsi="Times New Roman" w:cs="Times New Roman"/>
          <w:color w:val="auto"/>
        </w:rPr>
      </w:pPr>
      <w:r>
        <w:rPr>
          <w:rFonts w:hint="default" w:ascii="Times New Roman" w:hAnsi="Times New Roman" w:eastAsia="黑体" w:cs="Times New Roman"/>
          <w:b/>
          <w:bCs/>
          <w:color w:val="auto"/>
          <w:sz w:val="32"/>
          <w:szCs w:val="32"/>
        </w:rPr>
        <w:t>竞买申请人</w:t>
      </w:r>
      <w:r>
        <w:rPr>
          <w:rFonts w:hint="default" w:ascii="Times New Roman" w:hAnsi="Times New Roman" w:eastAsia="黑体" w:cs="Times New Roman"/>
          <w:b/>
          <w:color w:val="auto"/>
          <w:sz w:val="32"/>
          <w:szCs w:val="32"/>
        </w:rPr>
        <w:t>在提交《竞买申请书》前</w:t>
      </w:r>
      <w:r>
        <w:rPr>
          <w:rFonts w:hint="default" w:ascii="Times New Roman" w:hAnsi="Times New Roman" w:eastAsia="黑体" w:cs="Times New Roman"/>
          <w:b/>
          <w:bCs/>
          <w:color w:val="auto"/>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hint="default" w:ascii="Times New Roman" w:hAnsi="Times New Roman" w:eastAsia="黑体" w:cs="Times New Roman"/>
          <w:bCs/>
          <w:color w:val="auto"/>
          <w:sz w:val="32"/>
          <w:szCs w:val="32"/>
        </w:rPr>
        <w:t>。</w:t>
      </w:r>
      <w:r>
        <w:rPr>
          <w:rFonts w:hint="default" w:ascii="Times New Roman" w:hAnsi="Times New Roman" w:eastAsia="黑体" w:cs="Times New Roman"/>
          <w:b/>
          <w:bCs/>
          <w:color w:val="auto"/>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w:t>
      </w:r>
      <w:r>
        <w:rPr>
          <w:rFonts w:hint="default" w:ascii="Times New Roman" w:hAnsi="Times New Roman" w:eastAsia="黑体" w:cs="Times New Roman"/>
          <w:b/>
          <w:bCs/>
          <w:color w:val="auto"/>
          <w:sz w:val="32"/>
          <w:szCs w:val="32"/>
          <w:lang w:eastAsia="zh-CN"/>
        </w:rPr>
        <w:t>、</w:t>
      </w:r>
      <w:r>
        <w:rPr>
          <w:rFonts w:hint="default" w:ascii="Times New Roman" w:hAnsi="Times New Roman" w:eastAsia="黑体" w:cs="Times New Roman"/>
          <w:b/>
          <w:bCs/>
          <w:color w:val="auto"/>
          <w:sz w:val="32"/>
          <w:szCs w:val="32"/>
        </w:rPr>
        <w:t>置换土地，不得要求退还竞买保证金（定金）、交易服务费、已缴成交价款和延期支付成交价款等。</w:t>
      </w:r>
    </w:p>
    <w:p w14:paraId="49F970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六、交易文件包含下列文件</w:t>
      </w:r>
    </w:p>
    <w:p w14:paraId="357DD90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（一）乐山国有建设用地使用权出让公告；</w:t>
      </w:r>
    </w:p>
    <w:p w14:paraId="0E65FC0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（二）国有建设用地使用权拍卖出让须知；</w:t>
      </w:r>
    </w:p>
    <w:p w14:paraId="31E5487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（三）竞买申请书；</w:t>
      </w:r>
    </w:p>
    <w:p w14:paraId="4D5411DD">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 xml:space="preserve">    （四）竞买协议；</w:t>
      </w:r>
    </w:p>
    <w:p w14:paraId="3824AB9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（五）竞买资格确认书；</w:t>
      </w:r>
    </w:p>
    <w:p w14:paraId="0C6A07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（六）最高应价确认书；</w:t>
      </w:r>
    </w:p>
    <w:p w14:paraId="498D8D8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（七）成交确认书；</w:t>
      </w:r>
    </w:p>
    <w:p w14:paraId="5EC5D30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（八）授权委托书；</w:t>
      </w:r>
    </w:p>
    <w:p w14:paraId="1CA7317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（九）国有建设用地使用权出让合同；</w:t>
      </w:r>
    </w:p>
    <w:p w14:paraId="690A5997">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lang w:val="en-US"/>
        </w:rPr>
      </w:pPr>
      <w:r>
        <w:rPr>
          <w:rFonts w:hint="default" w:ascii="Times New Roman" w:hAnsi="Times New Roman" w:eastAsia="楷体_GB2312" w:cs="Times New Roman"/>
          <w:color w:val="auto"/>
          <w:sz w:val="32"/>
          <w:szCs w:val="32"/>
        </w:rPr>
        <w:t>（十）</w:t>
      </w:r>
      <w:r>
        <w:rPr>
          <w:rFonts w:hint="eastAsia" w:ascii="Times New Roman" w:hAnsi="Times New Roman" w:eastAsia="楷体_GB2312" w:cs="Times New Roman"/>
          <w:color w:val="auto"/>
          <w:sz w:val="32"/>
          <w:szCs w:val="32"/>
          <w:lang w:eastAsia="zh-CN"/>
        </w:rPr>
        <w:t>乐山市自然资源和规划局《关于乐山市中心城区苏稽片区弯刀沱地块预规划条件的函》（</w:t>
      </w:r>
      <w:r>
        <w:rPr>
          <w:rFonts w:hint="eastAsia" w:ascii="Times New Roman" w:hAnsi="Times New Roman" w:eastAsia="楷体_GB2312" w:cs="Times New Roman"/>
          <w:color w:val="auto"/>
          <w:sz w:val="32"/>
          <w:szCs w:val="32"/>
          <w:lang w:val="en-US" w:eastAsia="zh-CN"/>
        </w:rPr>
        <w:t>乐市自然资规规划函[2024]92号)；</w:t>
      </w:r>
    </w:p>
    <w:p w14:paraId="7DC7452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w:t>
      </w:r>
      <w:r>
        <w:rPr>
          <w:rFonts w:hint="default" w:ascii="Times New Roman" w:hAnsi="Times New Roman" w:eastAsia="楷体_GB2312" w:cs="Times New Roman"/>
          <w:color w:val="auto"/>
          <w:sz w:val="32"/>
          <w:szCs w:val="32"/>
          <w:lang w:eastAsia="zh-CN"/>
        </w:rPr>
        <w:t>一</w:t>
      </w:r>
      <w:r>
        <w:rPr>
          <w:rFonts w:hint="default" w:ascii="Times New Roman" w:hAnsi="Times New Roman" w:eastAsia="楷体_GB2312" w:cs="Times New Roman"/>
          <w:color w:val="auto"/>
          <w:sz w:val="32"/>
          <w:szCs w:val="32"/>
        </w:rPr>
        <w:t>）位置示意图；</w:t>
      </w:r>
    </w:p>
    <w:p w14:paraId="186C9B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（十二）宗地图；</w:t>
      </w:r>
    </w:p>
    <w:p w14:paraId="6D2AD26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（十三）界址点成果表。</w:t>
      </w:r>
    </w:p>
    <w:p w14:paraId="6038182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七、地块的基本情况、规划控制指标及建设要求</w:t>
      </w:r>
    </w:p>
    <w:p w14:paraId="4BA4C60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（一）出让宗地基本情况</w:t>
      </w:r>
    </w:p>
    <w:p w14:paraId="2236D78B">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1．宗地坐落</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中心城区苏稽片区苏西路南侧、苏稽大道西侧</w:t>
      </w:r>
      <w:r>
        <w:rPr>
          <w:rFonts w:hint="default" w:ascii="Times New Roman" w:hAnsi="Times New Roman" w:eastAsia="仿宋_GB2312" w:cs="Times New Roman"/>
          <w:color w:val="auto"/>
          <w:sz w:val="32"/>
          <w:szCs w:val="32"/>
          <w:lang w:val="en-US" w:eastAsia="zh-CN"/>
        </w:rPr>
        <w:t>。</w:t>
      </w:r>
    </w:p>
    <w:p w14:paraId="13FEC4B2">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仿宋_GB2312" w:hAnsi="仿宋_GB2312" w:eastAsia="仿宋_GB2312" w:cs="仿宋_GB2312"/>
          <w:sz w:val="32"/>
          <w:szCs w:val="32"/>
          <w:lang w:eastAsia="zh-CN"/>
        </w:rPr>
      </w:pPr>
      <w:r>
        <w:rPr>
          <w:rFonts w:hint="default" w:ascii="Times New Roman" w:hAnsi="Times New Roman" w:eastAsia="仿宋_GB2312" w:cs="Times New Roman"/>
          <w:color w:val="auto"/>
          <w:sz w:val="32"/>
          <w:szCs w:val="32"/>
        </w:rPr>
        <w:t>2．宗地四至：</w:t>
      </w:r>
      <w:r>
        <w:rPr>
          <w:rFonts w:hint="eastAsia" w:ascii="仿宋_GB2312" w:hAnsi="仿宋_GB2312" w:eastAsia="仿宋_GB2312" w:cs="仿宋_GB2312"/>
          <w:sz w:val="32"/>
          <w:szCs w:val="32"/>
          <w:lang w:eastAsia="zh-CN"/>
        </w:rPr>
        <w:t>东临水口镇石鼓寺村六组，西临国有土地，南临国有土地，北临国有土地和水口镇石鼓寺村六组</w:t>
      </w:r>
      <w:r>
        <w:rPr>
          <w:rFonts w:hint="default" w:ascii="仿宋_GB2312" w:hAnsi="仿宋_GB2312" w:eastAsia="仿宋_GB2312" w:cs="仿宋_GB2312"/>
          <w:sz w:val="32"/>
          <w:szCs w:val="32"/>
          <w:lang w:eastAsia="zh-CN"/>
        </w:rPr>
        <w:t>。</w:t>
      </w:r>
    </w:p>
    <w:p w14:paraId="02495FC8">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eastAsia="zh-CN"/>
        </w:rPr>
        <w:t>宗地编号：乐中拍</w:t>
      </w:r>
      <w:r>
        <w:rPr>
          <w:rFonts w:hint="eastAsia" w:eastAsia="仿宋_GB2312" w:cs="Times New Roman"/>
          <w:color w:val="auto"/>
          <w:sz w:val="32"/>
          <w:szCs w:val="32"/>
          <w:lang w:val="en-US" w:eastAsia="zh-CN"/>
        </w:rPr>
        <w:t>[2024]2号地块</w:t>
      </w:r>
    </w:p>
    <w:p w14:paraId="108EA198">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cs="Times New Roman"/>
          <w:b/>
          <w:bCs w:val="0"/>
          <w:color w:val="auto"/>
          <w:sz w:val="32"/>
          <w:szCs w:val="32"/>
          <w:lang w:eastAsia="zh-CN"/>
        </w:rPr>
      </w:pPr>
      <w:r>
        <w:rPr>
          <w:rFonts w:hint="eastAsia" w:eastAsia="仿宋_GB2312" w:cs="Times New Roman"/>
          <w:b/>
          <w:bCs w:val="0"/>
          <w:color w:val="auto"/>
          <w:sz w:val="32"/>
          <w:szCs w:val="32"/>
          <w:lang w:val="en-US" w:eastAsia="zh-CN"/>
        </w:rPr>
        <w:t>4</w:t>
      </w:r>
      <w:r>
        <w:rPr>
          <w:rFonts w:hint="default" w:ascii="Times New Roman" w:hAnsi="Times New Roman" w:eastAsia="仿宋_GB2312" w:cs="Times New Roman"/>
          <w:b/>
          <w:bCs w:val="0"/>
          <w:color w:val="auto"/>
          <w:sz w:val="32"/>
          <w:szCs w:val="32"/>
        </w:rPr>
        <w:t>．宗地面积：</w:t>
      </w:r>
      <w:r>
        <w:rPr>
          <w:rFonts w:hint="eastAsia" w:ascii="仿宋_GB2312" w:hAnsi="仿宋_GB2312" w:eastAsia="仿宋_GB2312" w:cs="仿宋_GB2312"/>
          <w:sz w:val="32"/>
          <w:szCs w:val="32"/>
          <w:lang w:val="en-US" w:eastAsia="zh-CN"/>
        </w:rPr>
        <w:t>38301.88</w:t>
      </w:r>
      <w:r>
        <w:rPr>
          <w:rFonts w:hint="eastAsia" w:ascii="Times New Roman" w:hAnsi="Times New Roman" w:eastAsia="仿宋_GB2312" w:cs="Times New Roman"/>
          <w:b/>
          <w:bCs w:val="0"/>
          <w:color w:val="auto"/>
          <w:sz w:val="32"/>
          <w:szCs w:val="32"/>
          <w:lang w:eastAsia="zh-CN"/>
        </w:rPr>
        <w:t>平方</w:t>
      </w:r>
      <w:r>
        <w:rPr>
          <w:rFonts w:hint="eastAsia" w:ascii="Times New Roman" w:hAnsi="Times New Roman" w:eastAsia="仿宋_GB2312" w:cs="Times New Roman"/>
          <w:b/>
          <w:bCs w:val="0"/>
          <w:color w:val="auto"/>
          <w:sz w:val="32"/>
          <w:szCs w:val="32"/>
        </w:rPr>
        <w:t>米（约</w:t>
      </w:r>
      <w:r>
        <w:rPr>
          <w:rFonts w:hint="eastAsia" w:ascii="仿宋_GB2312" w:hAnsi="仿宋_GB2312" w:eastAsia="仿宋_GB2312" w:cs="仿宋_GB2312"/>
          <w:sz w:val="32"/>
          <w:szCs w:val="32"/>
          <w:lang w:val="en-US" w:eastAsia="zh-CN"/>
        </w:rPr>
        <w:t>57.45</w:t>
      </w:r>
      <w:r>
        <w:rPr>
          <w:rFonts w:hint="eastAsia" w:ascii="Times New Roman" w:hAnsi="Times New Roman" w:eastAsia="仿宋_GB2312" w:cs="Times New Roman"/>
          <w:b/>
          <w:bCs w:val="0"/>
          <w:color w:val="auto"/>
          <w:sz w:val="32"/>
          <w:szCs w:val="32"/>
        </w:rPr>
        <w:t>亩）</w:t>
      </w:r>
      <w:r>
        <w:rPr>
          <w:rFonts w:hint="default" w:ascii="Times New Roman" w:hAnsi="Times New Roman" w:eastAsia="仿宋_GB2312" w:cs="Times New Roman"/>
          <w:b/>
          <w:bCs w:val="0"/>
          <w:color w:val="auto"/>
          <w:sz w:val="32"/>
          <w:szCs w:val="32"/>
          <w:lang w:eastAsia="zh-CN"/>
        </w:rPr>
        <w:t>。</w:t>
      </w:r>
    </w:p>
    <w:p w14:paraId="74005C00">
      <w:pPr>
        <w:ind w:firstLine="643" w:firstLineChars="200"/>
        <w:jc w:val="left"/>
        <w:rPr>
          <w:rFonts w:hint="default" w:ascii="Times New Roman" w:hAnsi="Times New Roman" w:eastAsia="仿宋_GB2312" w:cs="Times New Roman"/>
          <w:b/>
          <w:bCs w:val="0"/>
          <w:color w:val="auto"/>
          <w:sz w:val="32"/>
          <w:szCs w:val="32"/>
          <w:lang w:val="en-US" w:eastAsia="zh-CN"/>
        </w:rPr>
      </w:pPr>
      <w:r>
        <w:rPr>
          <w:rFonts w:hint="eastAsia" w:eastAsia="仿宋_GB2312" w:cs="Times New Roman"/>
          <w:b/>
          <w:bCs w:val="0"/>
          <w:color w:val="auto"/>
          <w:sz w:val="32"/>
          <w:szCs w:val="32"/>
          <w:lang w:val="en-US" w:eastAsia="zh-CN"/>
        </w:rPr>
        <w:t>5</w:t>
      </w:r>
      <w:r>
        <w:rPr>
          <w:rFonts w:hint="default" w:ascii="Times New Roman" w:hAnsi="Times New Roman" w:eastAsia="仿宋_GB2312" w:cs="Times New Roman"/>
          <w:b/>
          <w:bCs w:val="0"/>
          <w:color w:val="auto"/>
          <w:sz w:val="32"/>
          <w:szCs w:val="32"/>
        </w:rPr>
        <w:t>．宗地用途：</w:t>
      </w:r>
      <w:r>
        <w:rPr>
          <w:rFonts w:hint="eastAsia" w:ascii="仿宋_GB2312" w:hAnsi="仿宋_GB2312" w:eastAsia="仿宋_GB2312" w:cs="仿宋_GB2312"/>
          <w:sz w:val="32"/>
          <w:szCs w:val="32"/>
          <w:lang w:eastAsia="zh-CN"/>
        </w:rPr>
        <w:t>二类城镇住宅用地、零售商业用地</w:t>
      </w:r>
      <w:r>
        <w:rPr>
          <w:rFonts w:hint="default" w:ascii="Times New Roman" w:hAnsi="Times New Roman" w:eastAsia="仿宋_GB2312" w:cs="Times New Roman"/>
          <w:b/>
          <w:bCs w:val="0"/>
          <w:color w:val="auto"/>
          <w:sz w:val="32"/>
          <w:szCs w:val="32"/>
          <w:lang w:val="en-US" w:eastAsia="zh-CN"/>
        </w:rPr>
        <w:t>。</w:t>
      </w:r>
    </w:p>
    <w:p w14:paraId="0CEF8BA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．出让年限：</w:t>
      </w:r>
      <w:r>
        <w:rPr>
          <w:rFonts w:hint="eastAsia" w:ascii="仿宋_GB2312" w:hAnsi="仿宋_GB2312" w:eastAsia="仿宋_GB2312" w:cs="仿宋_GB2312"/>
          <w:sz w:val="32"/>
          <w:szCs w:val="32"/>
          <w:lang w:eastAsia="zh-CN"/>
        </w:rPr>
        <w:t>城镇住宅用地</w:t>
      </w:r>
      <w:r>
        <w:rPr>
          <w:rFonts w:hint="eastAsia" w:ascii="仿宋_GB2312" w:hAnsi="仿宋_GB2312" w:eastAsia="仿宋_GB2312" w:cs="仿宋_GB2312"/>
          <w:sz w:val="32"/>
          <w:szCs w:val="32"/>
          <w:lang w:val="en-US" w:eastAsia="zh-CN"/>
        </w:rPr>
        <w:t>70年</w:t>
      </w:r>
      <w:r>
        <w:rPr>
          <w:rFonts w:hint="eastAsia" w:ascii="仿宋_GB2312" w:hAnsi="仿宋_GB2312" w:eastAsia="仿宋_GB2312" w:cs="仿宋_GB2312"/>
          <w:sz w:val="32"/>
          <w:szCs w:val="32"/>
          <w:lang w:eastAsia="zh-CN"/>
        </w:rPr>
        <w:t>，零售商业用地</w:t>
      </w:r>
      <w:r>
        <w:rPr>
          <w:rFonts w:hint="eastAsia" w:ascii="仿宋_GB2312" w:hAnsi="仿宋_GB2312" w:eastAsia="仿宋_GB2312" w:cs="仿宋_GB2312"/>
          <w:sz w:val="32"/>
          <w:szCs w:val="32"/>
          <w:lang w:val="en-US" w:eastAsia="zh-CN"/>
        </w:rPr>
        <w:t>40年，以交付土地之日计算</w:t>
      </w:r>
      <w:r>
        <w:rPr>
          <w:rFonts w:hint="default" w:ascii="Times New Roman" w:hAnsi="Times New Roman" w:eastAsia="仿宋_GB2312" w:cs="Times New Roman"/>
          <w:color w:val="auto"/>
          <w:sz w:val="32"/>
          <w:szCs w:val="32"/>
        </w:rPr>
        <w:t>。</w:t>
      </w:r>
    </w:p>
    <w:p w14:paraId="3F3CCCC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（二）用地建设要求</w:t>
      </w:r>
    </w:p>
    <w:p w14:paraId="447C382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rPr>
      </w:pPr>
      <w:r>
        <w:rPr>
          <w:rFonts w:hint="default" w:ascii="Times New Roman" w:hAnsi="Times New Roman" w:eastAsia="仿宋_GB2312" w:cs="Times New Roman"/>
          <w:b/>
          <w:bCs w:val="0"/>
          <w:color w:val="auto"/>
          <w:sz w:val="32"/>
          <w:szCs w:val="32"/>
        </w:rPr>
        <w:t>1. 主要规划要求</w:t>
      </w:r>
    </w:p>
    <w:p w14:paraId="53C2B87D">
      <w:pPr>
        <w:spacing w:line="600" w:lineRule="exact"/>
        <w:ind w:firstLine="643" w:firstLineChars="200"/>
        <w:rPr>
          <w:rFonts w:hint="default" w:eastAsia="仿宋_GB2312" w:cs="Times New Roman"/>
          <w:b w:val="0"/>
          <w:bCs/>
          <w:color w:val="auto"/>
          <w:sz w:val="32"/>
          <w:szCs w:val="32"/>
          <w:lang w:val="en-US" w:eastAsia="zh-CN"/>
        </w:rPr>
      </w:pPr>
      <w:r>
        <w:rPr>
          <w:rFonts w:hint="default" w:ascii="Times New Roman" w:hAnsi="Times New Roman" w:eastAsia="仿宋_GB2312" w:cs="Times New Roman"/>
          <w:b/>
          <w:bCs w:val="0"/>
          <w:color w:val="auto"/>
          <w:sz w:val="32"/>
          <w:szCs w:val="32"/>
        </w:rPr>
        <w:t>（1）</w:t>
      </w:r>
      <w:r>
        <w:rPr>
          <w:rFonts w:hint="eastAsia" w:eastAsia="仿宋_GB2312" w:cs="Times New Roman"/>
          <w:b/>
          <w:bCs w:val="0"/>
          <w:color w:val="auto"/>
          <w:sz w:val="32"/>
          <w:szCs w:val="32"/>
          <w:lang w:eastAsia="zh-CN"/>
        </w:rPr>
        <w:t>规划建</w:t>
      </w:r>
      <w:r>
        <w:rPr>
          <w:rFonts w:hint="eastAsia" w:ascii="Times New Roman" w:hAnsi="Times New Roman" w:eastAsia="仿宋_GB2312" w:cs="Times New Roman"/>
          <w:b/>
          <w:bCs w:val="0"/>
          <w:color w:val="auto"/>
          <w:sz w:val="32"/>
          <w:szCs w:val="32"/>
          <w:lang w:eastAsia="zh-CN"/>
        </w:rPr>
        <w:t>设用地</w:t>
      </w:r>
      <w:r>
        <w:rPr>
          <w:rFonts w:hint="default" w:ascii="Times New Roman" w:hAnsi="Times New Roman" w:eastAsia="仿宋_GB2312" w:cs="Times New Roman"/>
          <w:b/>
          <w:bCs w:val="0"/>
          <w:color w:val="auto"/>
          <w:sz w:val="32"/>
          <w:szCs w:val="32"/>
        </w:rPr>
        <w:t>性质</w:t>
      </w:r>
      <w:r>
        <w:rPr>
          <w:rFonts w:hint="default" w:eastAsia="仿宋_GB2312" w:cs="Times New Roman"/>
          <w:b/>
          <w:bCs w:val="0"/>
          <w:color w:val="auto"/>
          <w:sz w:val="32"/>
          <w:szCs w:val="32"/>
          <w:lang w:val="en-US" w:eastAsia="zh-CN"/>
        </w:rPr>
        <w:t>：</w:t>
      </w:r>
      <w:r>
        <w:rPr>
          <w:rFonts w:hint="eastAsia" w:ascii="仿宋_GB2312" w:hAnsi="仿宋_GB2312" w:eastAsia="仿宋_GB2312" w:cs="仿宋_GB2312"/>
          <w:sz w:val="32"/>
          <w:szCs w:val="32"/>
          <w:lang w:eastAsia="zh-CN"/>
        </w:rPr>
        <w:t>二类居住用地（</w:t>
      </w:r>
      <w:r>
        <w:rPr>
          <w:rFonts w:hint="eastAsia" w:ascii="仿宋_GB2312" w:hAnsi="仿宋_GB2312" w:eastAsia="仿宋_GB2312" w:cs="仿宋_GB2312"/>
          <w:sz w:val="32"/>
          <w:szCs w:val="32"/>
          <w:lang w:val="en-US" w:eastAsia="zh-CN"/>
        </w:rPr>
        <w:t>R2</w:t>
      </w:r>
      <w:r>
        <w:rPr>
          <w:rFonts w:hint="eastAsia" w:ascii="仿宋_GB2312" w:hAnsi="仿宋_GB2312" w:eastAsia="仿宋_GB2312" w:cs="仿宋_GB2312"/>
          <w:sz w:val="32"/>
          <w:szCs w:val="32"/>
          <w:lang w:eastAsia="zh-CN"/>
        </w:rPr>
        <w:t>），可配套不超过地块规定总计容建筑面积的</w:t>
      </w:r>
      <w:r>
        <w:rPr>
          <w:rFonts w:hint="eastAsia" w:ascii="仿宋_GB2312" w:hAnsi="仿宋_GB2312" w:eastAsia="仿宋_GB2312" w:cs="仿宋_GB2312"/>
          <w:sz w:val="32"/>
          <w:szCs w:val="32"/>
          <w:lang w:val="en-US" w:eastAsia="zh-CN"/>
        </w:rPr>
        <w:t>3%的商业建筑</w:t>
      </w:r>
      <w:r>
        <w:rPr>
          <w:rFonts w:hint="eastAsia" w:ascii="仿宋_GB2312" w:hAnsi="仿宋_GB2312" w:eastAsia="仿宋_GB2312" w:cs="仿宋_GB2312"/>
          <w:sz w:val="32"/>
          <w:szCs w:val="32"/>
          <w:lang w:eastAsia="zh-CN"/>
        </w:rPr>
        <w:t>。</w:t>
      </w:r>
    </w:p>
    <w:p w14:paraId="6409843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val="en-US" w:eastAsia="zh-CN"/>
        </w:rPr>
      </w:pPr>
      <w:r>
        <w:rPr>
          <w:rFonts w:hint="default" w:eastAsia="仿宋_GB2312" w:cs="Times New Roman"/>
          <w:b/>
          <w:bCs w:val="0"/>
          <w:color w:val="auto"/>
          <w:sz w:val="32"/>
          <w:szCs w:val="32"/>
          <w:lang w:eastAsia="zh-CN"/>
        </w:rPr>
        <w:t>（2）容积率</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不小于1.0，且不大于2.0</w:t>
      </w:r>
      <w:r>
        <w:rPr>
          <w:rFonts w:hint="default" w:eastAsia="仿宋_GB2312" w:cs="Times New Roman"/>
          <w:b/>
          <w:bCs w:val="0"/>
          <w:color w:val="auto"/>
          <w:sz w:val="32"/>
          <w:szCs w:val="32"/>
          <w:lang w:val="en-US" w:eastAsia="zh-CN"/>
        </w:rPr>
        <w:t>。</w:t>
      </w:r>
    </w:p>
    <w:p w14:paraId="24BD2BE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（3）建筑密度：</w:t>
      </w:r>
      <w:r>
        <w:rPr>
          <w:rFonts w:hint="eastAsia" w:eastAsia="仿宋_GB2312" w:cs="Times New Roman"/>
          <w:b/>
          <w:bCs w:val="0"/>
          <w:color w:val="auto"/>
          <w:sz w:val="32"/>
          <w:szCs w:val="32"/>
          <w:lang w:val="en-US" w:eastAsia="zh-CN"/>
        </w:rPr>
        <w:t>不大于30%</w:t>
      </w:r>
      <w:r>
        <w:rPr>
          <w:rFonts w:hint="default" w:eastAsia="仿宋_GB2312" w:cs="Times New Roman"/>
          <w:b/>
          <w:bCs w:val="0"/>
          <w:color w:val="auto"/>
          <w:sz w:val="32"/>
          <w:szCs w:val="32"/>
          <w:lang w:eastAsia="zh-CN"/>
        </w:rPr>
        <w:t xml:space="preserve">。 </w:t>
      </w:r>
    </w:p>
    <w:p w14:paraId="3282D16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4</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绿地率</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不小于</w:t>
      </w:r>
      <w:r>
        <w:rPr>
          <w:rFonts w:hint="eastAsia" w:eastAsia="仿宋_GB2312" w:cs="Times New Roman"/>
          <w:b/>
          <w:bCs w:val="0"/>
          <w:color w:val="auto"/>
          <w:sz w:val="32"/>
          <w:szCs w:val="32"/>
          <w:lang w:val="en-US" w:eastAsia="zh-CN"/>
        </w:rPr>
        <w:t>30</w:t>
      </w:r>
      <w:r>
        <w:rPr>
          <w:rFonts w:hint="eastAsia" w:eastAsia="仿宋_GB2312" w:cs="Times New Roman"/>
          <w:b/>
          <w:bCs w:val="0"/>
          <w:color w:val="auto"/>
          <w:sz w:val="32"/>
          <w:szCs w:val="32"/>
          <w:lang w:eastAsia="zh-CN"/>
        </w:rPr>
        <w:t>%</w:t>
      </w:r>
      <w:r>
        <w:rPr>
          <w:rFonts w:hint="default" w:eastAsia="仿宋_GB2312" w:cs="Times New Roman"/>
          <w:b/>
          <w:bCs w:val="0"/>
          <w:color w:val="auto"/>
          <w:sz w:val="32"/>
          <w:szCs w:val="32"/>
          <w:lang w:eastAsia="zh-CN"/>
        </w:rPr>
        <w:t xml:space="preserve">。 </w:t>
      </w:r>
    </w:p>
    <w:p w14:paraId="48184237">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5</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建筑高度</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当层高</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2.8米时，不超过36米，当层高＞2.8米时，不超过40米，沿河一侧，沿地块用地线进深30米范围内，限高20米</w:t>
      </w:r>
      <w:r>
        <w:rPr>
          <w:rFonts w:hint="default" w:eastAsia="仿宋_GB2312" w:cs="Times New Roman"/>
          <w:b/>
          <w:bCs w:val="0"/>
          <w:color w:val="auto"/>
          <w:sz w:val="32"/>
          <w:szCs w:val="32"/>
          <w:lang w:eastAsia="zh-CN"/>
        </w:rPr>
        <w:t>。</w:t>
      </w:r>
    </w:p>
    <w:p w14:paraId="3AA4739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6</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产业准入条件</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该宗国有建设用地用于建设的项目必须符合执行国家的产业政策《产业结构调整指导目录（</w:t>
      </w:r>
      <w:r>
        <w:rPr>
          <w:rFonts w:hint="eastAsia" w:eastAsia="仿宋_GB2312" w:cs="Times New Roman"/>
          <w:b/>
          <w:bCs w:val="0"/>
          <w:color w:val="auto"/>
          <w:sz w:val="32"/>
          <w:szCs w:val="32"/>
          <w:lang w:val="en-US" w:eastAsia="zh-CN"/>
        </w:rPr>
        <w:t>2024年本</w:t>
      </w:r>
      <w:r>
        <w:rPr>
          <w:rFonts w:hint="eastAsia" w:eastAsia="仿宋_GB2312" w:cs="Times New Roman"/>
          <w:b/>
          <w:bCs w:val="0"/>
          <w:color w:val="auto"/>
          <w:sz w:val="32"/>
          <w:szCs w:val="32"/>
          <w:lang w:eastAsia="zh-CN"/>
        </w:rPr>
        <w:t>）》，项目建设应取得地方投资主管部门的批准（备案或核准）</w:t>
      </w:r>
      <w:r>
        <w:rPr>
          <w:rFonts w:hint="default" w:eastAsia="仿宋_GB2312" w:cs="Times New Roman"/>
          <w:b/>
          <w:bCs w:val="0"/>
          <w:color w:val="auto"/>
          <w:sz w:val="32"/>
          <w:szCs w:val="32"/>
          <w:lang w:eastAsia="zh-CN"/>
        </w:rPr>
        <w:t xml:space="preserve">。    </w:t>
      </w:r>
    </w:p>
    <w:p w14:paraId="7EB73B53">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7</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产业类型</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房地产业</w:t>
      </w:r>
      <w:r>
        <w:rPr>
          <w:rFonts w:hint="default" w:eastAsia="仿宋_GB2312" w:cs="Times New Roman"/>
          <w:b/>
          <w:bCs w:val="0"/>
          <w:color w:val="auto"/>
          <w:sz w:val="32"/>
          <w:szCs w:val="32"/>
          <w:lang w:eastAsia="zh-CN"/>
        </w:rPr>
        <w:t xml:space="preserve">。  </w:t>
      </w:r>
    </w:p>
    <w:p w14:paraId="3F67EF9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8</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环境保护要求</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拟建项目严格按照《建设项目环境影响评价分类管理名录（</w:t>
      </w:r>
      <w:r>
        <w:rPr>
          <w:rFonts w:hint="eastAsia" w:eastAsia="仿宋_GB2312" w:cs="Times New Roman"/>
          <w:b/>
          <w:bCs w:val="0"/>
          <w:color w:val="auto"/>
          <w:sz w:val="32"/>
          <w:szCs w:val="32"/>
          <w:lang w:val="en-US" w:eastAsia="zh-CN"/>
        </w:rPr>
        <w:t>2021年版</w:t>
      </w:r>
      <w:r>
        <w:rPr>
          <w:rFonts w:hint="eastAsia" w:eastAsia="仿宋_GB2312" w:cs="Times New Roman"/>
          <w:b/>
          <w:bCs w:val="0"/>
          <w:color w:val="auto"/>
          <w:sz w:val="32"/>
          <w:szCs w:val="32"/>
          <w:lang w:eastAsia="zh-CN"/>
        </w:rPr>
        <w:t>）》相关要求，在开工建设前完善相关环评手续。</w:t>
      </w:r>
      <w:r>
        <w:rPr>
          <w:rFonts w:hint="default" w:eastAsia="仿宋_GB2312" w:cs="Times New Roman"/>
          <w:b/>
          <w:bCs w:val="0"/>
          <w:color w:val="auto"/>
          <w:sz w:val="32"/>
          <w:szCs w:val="32"/>
          <w:lang w:eastAsia="zh-CN"/>
        </w:rPr>
        <w:t xml:space="preserve">  </w:t>
      </w:r>
    </w:p>
    <w:p w14:paraId="7B38994D">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 xml:space="preserve">    </w:t>
      </w:r>
    </w:p>
    <w:p w14:paraId="112E6A6E">
      <w:pPr>
        <w:keepNext w:val="0"/>
        <w:keepLines w:val="0"/>
        <w:pageBreakBefore w:val="0"/>
        <w:widowControl w:val="0"/>
        <w:kinsoku/>
        <w:wordWrap/>
        <w:overflowPunct/>
        <w:topLinePunct w:val="0"/>
        <w:autoSpaceDE/>
        <w:autoSpaceDN/>
        <w:bidi w:val="0"/>
        <w:adjustRightInd/>
        <w:snapToGrid/>
        <w:spacing w:line="700" w:lineRule="exact"/>
        <w:ind w:left="-2" w:leftChars="-1" w:firstLine="643" w:firstLineChars="200"/>
        <w:textAlignment w:val="auto"/>
        <w:rPr>
          <w:rFonts w:hint="default" w:ascii="Times New Roman" w:hAnsi="Times New Roman" w:eastAsia="仿宋_GB2312" w:cs="Times New Roman"/>
          <w:b/>
          <w:color w:val="auto"/>
          <w:sz w:val="32"/>
          <w:szCs w:val="32"/>
          <w:lang w:eastAsia="zh-CN"/>
        </w:rPr>
      </w:pPr>
      <w:r>
        <w:rPr>
          <w:rFonts w:hint="eastAsia" w:eastAsia="仿宋_GB2312" w:cs="Times New Roman"/>
          <w:b/>
          <w:color w:val="auto"/>
          <w:sz w:val="32"/>
          <w:szCs w:val="32"/>
          <w:lang w:eastAsia="zh-CN"/>
        </w:rPr>
        <w:t>具体</w:t>
      </w:r>
      <w:r>
        <w:rPr>
          <w:rFonts w:hint="default" w:ascii="Times New Roman" w:hAnsi="Times New Roman" w:eastAsia="仿宋_GB2312" w:cs="Times New Roman"/>
          <w:b/>
          <w:color w:val="auto"/>
          <w:sz w:val="32"/>
          <w:szCs w:val="32"/>
        </w:rPr>
        <w:t>规划</w:t>
      </w:r>
      <w:r>
        <w:rPr>
          <w:rFonts w:hint="default" w:eastAsia="仿宋_GB2312" w:cs="Times New Roman"/>
          <w:b/>
          <w:bCs w:val="0"/>
          <w:color w:val="auto"/>
          <w:sz w:val="32"/>
          <w:szCs w:val="32"/>
          <w:lang w:val="en-US" w:eastAsia="zh-CN"/>
        </w:rPr>
        <w:t>条件详见：</w:t>
      </w:r>
      <w:r>
        <w:rPr>
          <w:rFonts w:hint="eastAsia" w:eastAsia="仿宋_GB2312" w:cs="Times New Roman"/>
          <w:b/>
          <w:bCs w:val="0"/>
          <w:color w:val="auto"/>
          <w:sz w:val="32"/>
          <w:szCs w:val="32"/>
          <w:lang w:val="en-US" w:eastAsia="zh-CN"/>
        </w:rPr>
        <w:t>乐山市自然资源和规划局《关于乐山市中心城区苏稽片区弯刀沱地块预规划条件的函》（乐市自然资规规划函[2024]92号)</w:t>
      </w:r>
      <w:r>
        <w:rPr>
          <w:rFonts w:hint="default" w:ascii="Times New Roman" w:hAnsi="Times New Roman" w:eastAsia="仿宋_GB2312" w:cs="Times New Roman"/>
          <w:b/>
          <w:color w:val="auto"/>
          <w:sz w:val="32"/>
          <w:szCs w:val="32"/>
          <w:lang w:eastAsia="zh-CN"/>
        </w:rPr>
        <w:t>。</w:t>
      </w:r>
    </w:p>
    <w:p w14:paraId="2F59D0AB">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楷体_GB2312" w:cs="Times New Roman"/>
          <w:b/>
          <w:color w:val="auto"/>
          <w:sz w:val="32"/>
          <w:szCs w:val="32"/>
          <w:lang w:eastAsia="zh-CN"/>
        </w:rPr>
      </w:pPr>
      <w:r>
        <w:rPr>
          <w:rFonts w:hint="eastAsia" w:ascii="Times New Roman" w:hAnsi="Times New Roman" w:eastAsia="楷体_GB2312" w:cs="Times New Roman"/>
          <w:b/>
          <w:color w:val="auto"/>
          <w:sz w:val="32"/>
          <w:szCs w:val="32"/>
          <w:lang w:eastAsia="zh-CN"/>
        </w:rPr>
        <w:t>其他要求</w:t>
      </w:r>
    </w:p>
    <w:p w14:paraId="06DD79C8">
      <w:pPr>
        <w:keepNext w:val="0"/>
        <w:keepLines w:val="0"/>
        <w:pageBreakBefore w:val="0"/>
        <w:widowControl w:val="0"/>
        <w:kinsoku/>
        <w:wordWrap/>
        <w:overflowPunct/>
        <w:topLinePunct w:val="0"/>
        <w:autoSpaceDE/>
        <w:autoSpaceDN/>
        <w:bidi w:val="0"/>
        <w:adjustRightInd/>
        <w:snapToGrid/>
        <w:spacing w:line="700" w:lineRule="exact"/>
        <w:ind w:firstLine="643" w:firstLineChars="200"/>
        <w:textAlignment w:val="auto"/>
        <w:rPr>
          <w:rFonts w:hint="default" w:eastAsia="仿宋_GB2312" w:cs="Times New Roman"/>
          <w:b/>
          <w:color w:val="auto"/>
          <w:sz w:val="32"/>
          <w:szCs w:val="32"/>
          <w:lang w:val="en-US" w:eastAsia="zh-CN"/>
        </w:rPr>
      </w:pPr>
      <w:r>
        <w:rPr>
          <w:rFonts w:hint="eastAsia" w:eastAsia="仿宋_GB2312" w:cs="Times New Roman"/>
          <w:b/>
          <w:color w:val="auto"/>
          <w:sz w:val="32"/>
          <w:szCs w:val="32"/>
          <w:lang w:val="en-US" w:eastAsia="zh-CN"/>
        </w:rPr>
        <w:t>竞得人在开工建设前应开展建设用地地质灾害危险性评估工作</w:t>
      </w:r>
      <w:r>
        <w:rPr>
          <w:rFonts w:hint="default" w:eastAsia="仿宋_GB2312" w:cs="Times New Roman"/>
          <w:b/>
          <w:color w:val="auto"/>
          <w:sz w:val="32"/>
          <w:szCs w:val="32"/>
          <w:lang w:eastAsia="zh-CN"/>
        </w:rPr>
        <w:t>。</w:t>
      </w:r>
    </w:p>
    <w:p w14:paraId="5AE72918">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开、竣工时间</w:t>
      </w:r>
    </w:p>
    <w:p w14:paraId="061061A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开工时间：</w:t>
      </w:r>
      <w:r>
        <w:rPr>
          <w:rFonts w:hint="eastAsia" w:eastAsia="仿宋_GB2312" w:cs="Times New Roman"/>
          <w:b/>
          <w:color w:val="auto"/>
          <w:sz w:val="32"/>
          <w:szCs w:val="32"/>
          <w:lang w:eastAsia="zh-CN"/>
        </w:rPr>
        <w:t>出让人向竞得人交付土地之日起</w:t>
      </w:r>
      <w:r>
        <w:rPr>
          <w:rFonts w:hint="eastAsia" w:eastAsia="仿宋_GB2312" w:cs="Times New Roman"/>
          <w:b/>
          <w:color w:val="auto"/>
          <w:sz w:val="32"/>
          <w:szCs w:val="32"/>
          <w:lang w:val="en-US" w:eastAsia="zh-CN"/>
        </w:rPr>
        <w:t>12个月内开工</w:t>
      </w:r>
      <w:r>
        <w:rPr>
          <w:rFonts w:hint="default" w:ascii="Times New Roman" w:hAnsi="Times New Roman" w:eastAsia="仿宋_GB2312" w:cs="Times New Roman"/>
          <w:b/>
          <w:color w:val="auto"/>
          <w:sz w:val="32"/>
          <w:szCs w:val="32"/>
        </w:rPr>
        <w:t>。</w:t>
      </w:r>
    </w:p>
    <w:p w14:paraId="352AFC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lang w:eastAsia="zh-CN"/>
        </w:rPr>
        <w:t>竣工时间</w:t>
      </w:r>
      <w:r>
        <w:rPr>
          <w:rFonts w:hint="default" w:ascii="Times New Roman" w:hAnsi="Times New Roman" w:eastAsia="仿宋_GB2312" w:cs="Times New Roman"/>
          <w:b/>
          <w:color w:val="auto"/>
          <w:sz w:val="32"/>
          <w:szCs w:val="32"/>
        </w:rPr>
        <w:t>：</w:t>
      </w:r>
      <w:r>
        <w:rPr>
          <w:rFonts w:hint="default" w:ascii="Times New Roman" w:hAnsi="Times New Roman" w:eastAsia="仿宋_GB2312" w:cs="Times New Roman"/>
          <w:b/>
          <w:color w:val="auto"/>
          <w:sz w:val="32"/>
          <w:szCs w:val="32"/>
          <w:lang w:eastAsia="zh-CN"/>
        </w:rPr>
        <w:t>自开工之日起</w:t>
      </w:r>
      <w:r>
        <w:rPr>
          <w:rFonts w:hint="eastAsia" w:eastAsia="仿宋_GB2312" w:cs="Times New Roman"/>
          <w:b/>
          <w:color w:val="auto"/>
          <w:sz w:val="32"/>
          <w:szCs w:val="32"/>
          <w:lang w:val="en-US" w:eastAsia="zh-CN"/>
        </w:rPr>
        <w:t>24个月</w:t>
      </w:r>
      <w:r>
        <w:rPr>
          <w:rFonts w:hint="default" w:ascii="Times New Roman" w:hAnsi="Times New Roman" w:eastAsia="仿宋_GB2312" w:cs="Times New Roman"/>
          <w:b/>
          <w:color w:val="auto"/>
          <w:sz w:val="32"/>
          <w:szCs w:val="32"/>
        </w:rPr>
        <w:t>内竣工。</w:t>
      </w:r>
    </w:p>
    <w:p w14:paraId="444A1444">
      <w:pPr>
        <w:keepNext w:val="0"/>
        <w:keepLines w:val="0"/>
        <w:pageBreakBefore w:val="0"/>
        <w:numPr>
          <w:ilvl w:val="0"/>
          <w:numId w:val="3"/>
        </w:numPr>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竞买资格要求</w:t>
      </w:r>
    </w:p>
    <w:p w14:paraId="2E5CD821">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组织均可申请参加竞买，申请人可独立竞买也可联合竞买，但拍卖文件中有特殊要求或法律法规对申请人另有限制的除外。</w:t>
      </w:r>
    </w:p>
    <w:p w14:paraId="6772876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九、竞买报名申请及资格审查</w:t>
      </w:r>
    </w:p>
    <w:p w14:paraId="34E9A1C8">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（一）竞买保证金</w:t>
      </w:r>
    </w:p>
    <w:p w14:paraId="6C4A149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本宗国有建设用地使用权拍卖出让的竞买保证金为</w:t>
      </w:r>
      <w:r>
        <w:rPr>
          <w:rFonts w:hint="eastAsia" w:eastAsia="楷体_GB2312" w:cs="Times New Roman"/>
          <w:b/>
          <w:color w:val="auto"/>
          <w:sz w:val="32"/>
          <w:szCs w:val="32"/>
          <w:lang w:val="en-US" w:eastAsia="zh-CN"/>
        </w:rPr>
        <w:t>2021</w:t>
      </w:r>
      <w:r>
        <w:rPr>
          <w:rFonts w:hint="default" w:ascii="Times New Roman" w:hAnsi="Times New Roman" w:eastAsia="楷体_GB2312" w:cs="Times New Roman"/>
          <w:b/>
          <w:color w:val="auto"/>
          <w:sz w:val="32"/>
          <w:szCs w:val="32"/>
        </w:rPr>
        <w:t>万元（人民币）。</w:t>
      </w:r>
    </w:p>
    <w:p w14:paraId="67EF383B">
      <w:pPr>
        <w:keepNext w:val="0"/>
        <w:keepLines w:val="0"/>
        <w:pageBreakBefore w:val="0"/>
        <w:numPr>
          <w:ilvl w:val="0"/>
          <w:numId w:val="4"/>
        </w:numPr>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报名方式及截止时间</w:t>
      </w:r>
    </w:p>
    <w:p w14:paraId="30482389">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color w:val="auto"/>
          <w:sz w:val="32"/>
          <w:szCs w:val="32"/>
        </w:rPr>
        <w:t xml:space="preserve">1. </w:t>
      </w: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w:t>
      </w:r>
      <w:bookmarkStart w:id="0" w:name="_GoBack"/>
      <w:bookmarkEnd w:id="0"/>
      <w:r>
        <w:rPr>
          <w:rFonts w:hint="default" w:ascii="Times New Roman" w:hAnsi="Times New Roman" w:eastAsia="仿宋_GB2312" w:cs="Times New Roman"/>
          <w:bCs/>
          <w:color w:val="auto"/>
          <w:sz w:val="32"/>
          <w:szCs w:val="32"/>
        </w:rPr>
        <w:t>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00A34AA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12</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11</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2E374E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558E6CBE">
      <w:pPr>
        <w:keepNext w:val="0"/>
        <w:keepLines w:val="0"/>
        <w:pageBreakBefore w:val="0"/>
        <w:numPr>
          <w:ilvl w:val="0"/>
          <w:numId w:val="5"/>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提交申请文件</w:t>
      </w:r>
    </w:p>
    <w:p w14:paraId="39ED94C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竞买申请人须在</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12</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11</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仿宋_GB2312" w:cs="Times New Roman"/>
          <w:b/>
          <w:bCs/>
          <w:color w:val="auto"/>
          <w:sz w:val="32"/>
          <w:szCs w:val="32"/>
          <w:highlight w:val="none"/>
        </w:rPr>
        <w:t>17:00前</w:t>
      </w:r>
      <w:r>
        <w:rPr>
          <w:rFonts w:hint="default" w:ascii="Times New Roman" w:hAnsi="Times New Roman" w:eastAsia="仿宋_GB2312" w:cs="Times New Roman"/>
          <w:bCs/>
          <w:color w:val="auto"/>
          <w:sz w:val="32"/>
          <w:szCs w:val="32"/>
        </w:rPr>
        <w:t>到乐山市市中区柏杨东路199号三楼报名处提交竞买申请文件。</w:t>
      </w:r>
    </w:p>
    <w:p w14:paraId="75FC1FE1">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1．自然人申请的应提交下列文件：</w:t>
      </w:r>
    </w:p>
    <w:p w14:paraId="6CD78BC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189A9A07">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Cs/>
          <w:color w:val="auto"/>
        </w:rPr>
        <w:t xml:space="preserve">    （2）竞买协议（原件）；</w:t>
      </w:r>
    </w:p>
    <w:p w14:paraId="7396118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（3）申请人有效身份证明文件复印件；</w:t>
      </w:r>
    </w:p>
    <w:p w14:paraId="25BF1DA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w:t>
      </w:r>
    </w:p>
    <w:p w14:paraId="5666E08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694F138F">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2．法人申请的应提交下列文件：</w:t>
      </w:r>
    </w:p>
    <w:p w14:paraId="350F9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5DFC6185">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95CEA7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（3）统一社会信用代码复印件；</w:t>
      </w:r>
    </w:p>
    <w:p w14:paraId="4CAA4E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（4）法定代表人有效身份证明文件复印件；</w:t>
      </w:r>
    </w:p>
    <w:p w14:paraId="026BBE1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（5）委托他人代为申请及办理相关手续的，须提交法人授权委托书原件（应当列明具体委托事项、权限等）及代理人的身份证明文件复印件；</w:t>
      </w:r>
    </w:p>
    <w:p w14:paraId="3117019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6929BD0">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3．其他组织申请的应提交下列文件：</w:t>
      </w:r>
    </w:p>
    <w:p w14:paraId="4C78DC8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268251F">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0D7245C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（3）表明该组织合法存在的文件或有效证明复印件；</w:t>
      </w:r>
    </w:p>
    <w:p w14:paraId="2888C8B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（4）表明该组织负责人有效身份证明文件复印件；</w:t>
      </w:r>
    </w:p>
    <w:p w14:paraId="3D7048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3CA6CA1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37C2A77">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4．境外申请人申请的应提交下列文件：</w:t>
      </w:r>
    </w:p>
    <w:p w14:paraId="45A7C1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B7D4F87">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535040A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（3）境外法人、自然人、其他组织的有效身份证明文件复印件；</w:t>
      </w:r>
    </w:p>
    <w:p w14:paraId="3EB19D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7130DF3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700E08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上述文件必须附中文译本，所有文件的解释以中文译本为准。若发生纠纷，必须以中国法为准据法。</w:t>
      </w:r>
    </w:p>
    <w:p w14:paraId="6415C92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 xml:space="preserve"> 5．联合申请的应提交下列文件：</w:t>
      </w:r>
    </w:p>
    <w:p w14:paraId="1D217AF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（1）联合申请各方共同签署的竞买申请书（原件）；</w:t>
      </w:r>
    </w:p>
    <w:p w14:paraId="6B45EA51">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49AB6F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（3）联合申请各方的有效身份证明文件复印件；</w:t>
      </w:r>
    </w:p>
    <w:p w14:paraId="1922FC7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（4）联合竞买协议，协议要规定联合各方的出资比例、权利、义务，并明确签订《国有建设用地使用权出让合同》时的受让人，竞买保证金的交退方式；</w:t>
      </w:r>
    </w:p>
    <w:p w14:paraId="41A7957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58C09C2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A241E4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本次国有建设用地使用权拍卖出让不接受信函、传真、电子邮件和口头竞买申请。</w:t>
      </w:r>
    </w:p>
    <w:p w14:paraId="70618F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（三）资格审查</w:t>
      </w:r>
    </w:p>
    <w:p w14:paraId="114A6B5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 我中心负责对在报名受理时间内收到的申请进行资格审查。</w:t>
      </w:r>
    </w:p>
    <w:p w14:paraId="2D5BE1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经审查，有下列情形之一的，视为无效申请，我中心不予受理：</w:t>
      </w:r>
    </w:p>
    <w:p w14:paraId="779FDB5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（1）申请文件在申请受理期限届满后收到的；</w:t>
      </w:r>
    </w:p>
    <w:p w14:paraId="166AAEF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（2）申请文件不齐全或不符合规定的；</w:t>
      </w:r>
    </w:p>
    <w:p w14:paraId="27517D0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（3）申请文件字迹不清，无法辨认的；</w:t>
      </w:r>
    </w:p>
    <w:p w14:paraId="48AD7A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（4）竞买保证金未在规定期限内存入指定账户的；</w:t>
      </w:r>
    </w:p>
    <w:p w14:paraId="46CD88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（5）申请人不具备相应主体资格或不符合公告规定条件的；</w:t>
      </w:r>
    </w:p>
    <w:p w14:paraId="198DBD5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（6）委托他人代理，委托文件不齐全或不符合规定的；</w:t>
      </w:r>
    </w:p>
    <w:p w14:paraId="4CD923F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（7）通过中国土地市场网等查询有不良诚信记录的；</w:t>
      </w:r>
    </w:p>
    <w:p w14:paraId="68A4077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（8）申请文件或申请程序有不符合法律法规、公告或本文件规定的其他情形的。</w:t>
      </w:r>
    </w:p>
    <w:p w14:paraId="4A323D1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经审查，一旦发现有下列情形之一的，我中心有权拒绝申请人的竞买申请或取消竞买人的竞买资格：</w:t>
      </w:r>
    </w:p>
    <w:p w14:paraId="03E088B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（1）参加同一宗地竞买的申请人之间存在关联企业、上下级隶属关系及投资关系的；</w:t>
      </w:r>
    </w:p>
    <w:p w14:paraId="5365886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（2）未按曾签订的《国有建设用地使用权出让合同》支付土地出让金的；</w:t>
      </w:r>
    </w:p>
    <w:p w14:paraId="32F636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（3）存在伪造公文骗取用地和非法倒卖土地等犯罪行为的；</w:t>
      </w:r>
    </w:p>
    <w:p w14:paraId="13B51F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（4）存在非法转让土地使用权等违法行为的；</w:t>
      </w:r>
    </w:p>
    <w:p w14:paraId="39FE519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（5）因自身原因造成土地闲置一年以上的；</w:t>
      </w:r>
    </w:p>
    <w:p w14:paraId="21F81C4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（6）违背《国有建设用地使用权出让合同》约定条件开发利用土地的；</w:t>
      </w:r>
    </w:p>
    <w:p w14:paraId="3F9624E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（7）在竞买活动中申请人有不良记录的。</w:t>
      </w:r>
    </w:p>
    <w:p w14:paraId="3C0BD18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对认定的无效申请，已</w:t>
      </w:r>
      <w:r>
        <w:rPr>
          <w:rFonts w:hint="default" w:ascii="Times New Roman" w:hAnsi="Times New Roman" w:eastAsia="仿宋_GB2312" w:cs="Times New Roman"/>
          <w:color w:val="auto"/>
          <w:sz w:val="32"/>
          <w:szCs w:val="32"/>
        </w:rPr>
        <w:t>缴纳</w:t>
      </w:r>
      <w:r>
        <w:rPr>
          <w:rFonts w:hint="default" w:ascii="Times New Roman" w:hAnsi="Times New Roman" w:eastAsia="仿宋_GB2312" w:cs="Times New Roman"/>
          <w:bCs/>
          <w:color w:val="auto"/>
          <w:sz w:val="32"/>
          <w:szCs w:val="32"/>
        </w:rPr>
        <w:t>的竞买保证金在3个工作日内予以退还并及时书面通知申请人。</w:t>
      </w:r>
    </w:p>
    <w:p w14:paraId="57996FB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3．经审查，申请人具备申请条件和无不良记录的，我中心将发《竞买资格确认书》。</w:t>
      </w:r>
    </w:p>
    <w:p w14:paraId="35BB39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十、起叫价、增价幅度</w:t>
      </w:r>
    </w:p>
    <w:p w14:paraId="2BE92D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（一）起叫价：</w:t>
      </w:r>
      <w:r>
        <w:rPr>
          <w:rFonts w:hint="eastAsia" w:eastAsia="楷体_GB2312" w:cs="Times New Roman"/>
          <w:b/>
          <w:bCs/>
          <w:color w:val="auto"/>
          <w:sz w:val="32"/>
          <w:szCs w:val="32"/>
          <w:lang w:val="en-US" w:eastAsia="zh-CN"/>
        </w:rPr>
        <w:t>6735</w:t>
      </w:r>
      <w:r>
        <w:rPr>
          <w:rFonts w:hint="default" w:ascii="Times New Roman" w:hAnsi="Times New Roman" w:eastAsia="楷体_GB2312" w:cs="Times New Roman"/>
          <w:b/>
          <w:bCs/>
          <w:color w:val="auto"/>
          <w:sz w:val="32"/>
          <w:szCs w:val="32"/>
        </w:rPr>
        <w:t>万元。</w:t>
      </w:r>
    </w:p>
    <w:p w14:paraId="5FEB3EA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（二）增价幅度：</w:t>
      </w:r>
      <w:r>
        <w:rPr>
          <w:rFonts w:hint="eastAsia" w:eastAsia="楷体_GB2312" w:cs="Times New Roman"/>
          <w:b/>
          <w:bCs/>
          <w:color w:val="auto"/>
          <w:sz w:val="32"/>
          <w:szCs w:val="32"/>
          <w:lang w:val="en-US" w:eastAsia="zh-CN"/>
        </w:rPr>
        <w:t>50</w:t>
      </w:r>
      <w:r>
        <w:rPr>
          <w:rFonts w:hint="default" w:ascii="Times New Roman" w:hAnsi="Times New Roman" w:eastAsia="楷体_GB2312" w:cs="Times New Roman"/>
          <w:b/>
          <w:bCs/>
          <w:color w:val="auto"/>
          <w:sz w:val="32"/>
          <w:szCs w:val="32"/>
        </w:rPr>
        <w:t>万元或</w:t>
      </w:r>
      <w:r>
        <w:rPr>
          <w:rFonts w:hint="eastAsia" w:eastAsia="楷体_GB2312" w:cs="Times New Roman"/>
          <w:b/>
          <w:bCs/>
          <w:color w:val="auto"/>
          <w:sz w:val="32"/>
          <w:szCs w:val="32"/>
          <w:lang w:val="en-US" w:eastAsia="zh-CN"/>
        </w:rPr>
        <w:t>50</w:t>
      </w:r>
      <w:r>
        <w:rPr>
          <w:rFonts w:hint="default" w:ascii="Times New Roman" w:hAnsi="Times New Roman" w:eastAsia="楷体_GB2312" w:cs="Times New Roman"/>
          <w:b/>
          <w:bCs/>
          <w:color w:val="auto"/>
          <w:sz w:val="32"/>
          <w:szCs w:val="32"/>
        </w:rPr>
        <w:t>万元以上。</w:t>
      </w:r>
    </w:p>
    <w:p w14:paraId="2A66F5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十一、拍卖时间、地点</w:t>
      </w:r>
    </w:p>
    <w:p w14:paraId="56DBC0D4">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（一）拍卖时间：</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12</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12</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楷体_GB2312" w:cs="Times New Roman"/>
          <w:b/>
          <w:bCs/>
          <w:color w:val="auto"/>
          <w:sz w:val="32"/>
          <w:szCs w:val="32"/>
          <w:highlight w:val="none"/>
        </w:rPr>
        <w:t>10</w:t>
      </w:r>
      <w:r>
        <w:rPr>
          <w:rFonts w:hint="default" w:ascii="Times New Roman" w:hAnsi="Times New Roman" w:eastAsia="楷体_GB2312" w:cs="Times New Roman"/>
          <w:b/>
          <w:bCs/>
          <w:color w:val="auto"/>
          <w:sz w:val="32"/>
          <w:szCs w:val="32"/>
        </w:rPr>
        <w:t>:00。</w:t>
      </w:r>
    </w:p>
    <w:p w14:paraId="78CF23EA">
      <w:pPr>
        <w:spacing w:line="520" w:lineRule="exact"/>
        <w:ind w:firstLine="643" w:firstLineChars="200"/>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（二）拍卖地点：</w:t>
      </w:r>
      <w:r>
        <w:rPr>
          <w:rFonts w:hint="default" w:ascii="Times New Roman" w:hAnsi="Times New Roman" w:eastAsia="楷体_GB2312" w:cs="Times New Roman"/>
          <w:b/>
          <w:bCs/>
          <w:sz w:val="32"/>
          <w:szCs w:val="32"/>
          <w:lang w:val="en-US" w:eastAsia="zh-CN"/>
        </w:rPr>
        <w:t>乐山市市中区柏杨东路199号乐山市土地矿权交易市场</w:t>
      </w:r>
      <w:r>
        <w:rPr>
          <w:rFonts w:hint="default" w:ascii="Times New Roman" w:hAnsi="Times New Roman" w:eastAsia="楷体_GB2312" w:cs="Times New Roman"/>
          <w:b/>
          <w:bCs/>
          <w:color w:val="auto"/>
          <w:sz w:val="32"/>
          <w:szCs w:val="32"/>
        </w:rPr>
        <w:t>。</w:t>
      </w:r>
    </w:p>
    <w:p w14:paraId="00FFE67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十二、拍卖规则</w:t>
      </w:r>
    </w:p>
    <w:p w14:paraId="5333CC0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（一）竞买人必须自觉遵守拍卖法规和会场纪律，服从拍卖主持人的裁判。</w:t>
      </w:r>
    </w:p>
    <w:p w14:paraId="1EC0F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（二）竞买人进入拍卖席必须对号入座，竞买席号与应价牌号必须一致。</w:t>
      </w:r>
    </w:p>
    <w:p w14:paraId="4E9B80A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（三）竞买人最多随行二人进入竞买席位，进入竞买席位的人员的应价行为及其他行为均视为竞买人行为。</w:t>
      </w:r>
    </w:p>
    <w:p w14:paraId="1A2DE27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（四）竞买人不足两人的，拍卖主持人宣布拍卖中止。 </w:t>
      </w:r>
    </w:p>
    <w:p w14:paraId="741820F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（五）对拍卖地块无应价资格的单位或个人不得举牌应价，否则拍卖主持人有权取消参与拍卖的资格，并由有关机构追究其相关责任。</w:t>
      </w:r>
    </w:p>
    <w:p w14:paraId="69C4949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（六）拍卖采用有底价、增价方式；自由竞价，价高者得。</w:t>
      </w:r>
    </w:p>
    <w:p w14:paraId="0F71545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（七）在拍卖中拍卖主持人有权调整增价幅度，竞买人应价不得低于增价幅度。</w:t>
      </w:r>
    </w:p>
    <w:p w14:paraId="3A32679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75DFB78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（九）竞买人一经应价不得撤回，当其他竞买人有更高应价时，其应价即丧失约束力。</w:t>
      </w:r>
    </w:p>
    <w:p w14:paraId="7E7CFFB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（十）在竞价过程中，同一价格多人同时举牌应价的，以拍卖主持人确定的竞买人的应价为准。</w:t>
      </w:r>
    </w:p>
    <w:p w14:paraId="6F8EA5C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（十一）竞买人加价的幅度大于拍卖主持人宣布或调整的增价幅度时，在举牌的同时应辅以声音或手势应价，并得到拍卖主持人的确认，否则其应价不予接受。</w:t>
      </w:r>
    </w:p>
    <w:p w14:paraId="618E53B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（十二）拍卖主持人连续三次宣布最新应价（如：1000万元第一次、1000万元第二次、16号竞买人1000万元第三次）而无人继续加价的应价价格为最高应价。</w:t>
      </w:r>
    </w:p>
    <w:p w14:paraId="7F959F6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（十三）最高应价高于或等于底价时，拍卖主持人以落槌方式表示拍卖成交；拍卖主持人低于底价落槌的，拍卖无效。</w:t>
      </w:r>
    </w:p>
    <w:p w14:paraId="6829EA9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4E87492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（十五）竞买人在拍卖主持人落锤的同时或落锤过后举牌应价的行为视为无效应价，且应价不予接受。</w:t>
      </w:r>
    </w:p>
    <w:p w14:paraId="6EE40E8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1BEADA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04F9873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（十八）对裁定结果有异议的，可在成交结果公示期限内按规反映。</w:t>
      </w:r>
    </w:p>
    <w:p w14:paraId="2D69436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十三、</w:t>
      </w:r>
      <w:r>
        <w:rPr>
          <w:rFonts w:hint="default" w:ascii="Times New Roman" w:hAnsi="Times New Roman" w:eastAsia="黑体" w:cs="Times New Roman"/>
          <w:bCs/>
          <w:color w:val="auto"/>
          <w:sz w:val="32"/>
          <w:szCs w:val="32"/>
        </w:rPr>
        <w:t xml:space="preserve">拍卖会程序 </w:t>
      </w:r>
    </w:p>
    <w:p w14:paraId="186DAC97">
      <w:pPr>
        <w:spacing w:line="520" w:lineRule="exact"/>
        <w:ind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（一）竞买人凭《竞买资格确认书》和入场券，于拍卖当日09:30前到</w:t>
      </w:r>
      <w:r>
        <w:rPr>
          <w:rFonts w:hint="default" w:ascii="Times New Roman" w:hAnsi="Times New Roman" w:eastAsia="楷体_GB2312" w:cs="Times New Roman"/>
          <w:bCs/>
          <w:color w:val="auto"/>
          <w:sz w:val="32"/>
          <w:szCs w:val="32"/>
          <w:lang w:val="en-US" w:eastAsia="zh-CN"/>
        </w:rPr>
        <w:t>乐山市市中区柏杨东路199号乐山市土地矿权交易市场</w:t>
      </w:r>
      <w:r>
        <w:rPr>
          <w:rFonts w:hint="default" w:ascii="Times New Roman" w:hAnsi="Times New Roman" w:eastAsia="楷体_GB2312" w:cs="Times New Roman"/>
          <w:bCs/>
          <w:color w:val="auto"/>
          <w:sz w:val="32"/>
          <w:szCs w:val="32"/>
        </w:rPr>
        <w:t>应价牌领取处领取应价牌，进入竞买席位现场竞价，竞买席位应与应价牌号一致。</w:t>
      </w:r>
    </w:p>
    <w:p w14:paraId="5EDCA3E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（二）拍卖主持人、会议主持人、公证员、记录员、实时报价操作员、自然资源部门现场监督员等相关人员就位。</w:t>
      </w:r>
    </w:p>
    <w:p w14:paraId="4D08853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（三）工作人员对竞买人进入竞买席位与所持应价牌号是否一致进行确认。</w:t>
      </w:r>
    </w:p>
    <w:p w14:paraId="1A29D8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（四）会议主持人宣布拍卖会开始。</w:t>
      </w:r>
    </w:p>
    <w:p w14:paraId="2E9D827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（五）播放拍卖规则、拍卖会议程及会场纪律。</w:t>
      </w:r>
    </w:p>
    <w:p w14:paraId="662843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（六）会议主持人简介拍卖地块情况及有关注意事项。</w:t>
      </w:r>
    </w:p>
    <w:p w14:paraId="0F7143F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（七）会议主持人邀请拍卖主持人主持拍卖活动。</w:t>
      </w:r>
    </w:p>
    <w:p w14:paraId="3C03773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（八）公证机关现场展示底价书，并拆封查阅。</w:t>
      </w:r>
    </w:p>
    <w:p w14:paraId="34710AE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（九）拍卖主持人现场点算竞买人，宣布拍卖地块起叫价和增价幅度。</w:t>
      </w:r>
    </w:p>
    <w:p w14:paraId="256CC36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（十）拍卖主持人宣布竞价开始，报出起叫价。</w:t>
      </w:r>
    </w:p>
    <w:p w14:paraId="51F363E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（十一）竞买人举牌应价或者报价。</w:t>
      </w:r>
    </w:p>
    <w:p w14:paraId="440C7B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（十二）拍卖主持人确认竞买人应价或者报价后继续竞价。</w:t>
      </w:r>
    </w:p>
    <w:p w14:paraId="64BF608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（十三）拍卖主持人连续三次宣布同一应价或报价而无人再应价或报价的价格为现场最高应价，且最高应价不低于底价的，拍卖主持人落槌表示成交，并宣布现场最高应价者为竞得人。</w:t>
      </w:r>
    </w:p>
    <w:p w14:paraId="001B6C0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（十四）竞得人现场再次举牌确认最高应价。</w:t>
      </w:r>
    </w:p>
    <w:p w14:paraId="09F435E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（十五）竞得人现场签订《最高应价确认书》和《成交确认书》。  </w:t>
      </w:r>
    </w:p>
    <w:p w14:paraId="2E42A5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（十六）公证员对国有建设用地使用权拍卖全程、拍卖结果和竞买资格现场公证。</w:t>
      </w:r>
    </w:p>
    <w:p w14:paraId="703AAFB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（十七）会议主持人宣布拍卖会结束。</w:t>
      </w:r>
    </w:p>
    <w:p w14:paraId="2476E9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华文中宋" w:cs="Times New Roman"/>
          <w:b/>
          <w:color w:val="auto"/>
          <w:sz w:val="32"/>
          <w:szCs w:val="32"/>
        </w:rPr>
      </w:pPr>
      <w:r>
        <w:rPr>
          <w:rFonts w:hint="default" w:ascii="Times New Roman" w:hAnsi="Times New Roman" w:eastAsia="黑体" w:cs="Times New Roman"/>
          <w:bCs/>
          <w:color w:val="auto"/>
          <w:sz w:val="32"/>
          <w:szCs w:val="32"/>
        </w:rPr>
        <w:t>十四、签订成交确认书</w:t>
      </w:r>
    </w:p>
    <w:p w14:paraId="4F735D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4F42FD9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十五、交易服务费的缴纳</w:t>
      </w:r>
    </w:p>
    <w:p w14:paraId="16C395E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交易服务费从竞得人</w:t>
      </w:r>
      <w:r>
        <w:rPr>
          <w:rFonts w:hint="default" w:ascii="Times New Roman" w:hAnsi="Times New Roman" w:eastAsia="楷体_GB2312" w:cs="Times New Roman"/>
          <w:b/>
          <w:color w:val="auto"/>
          <w:sz w:val="32"/>
          <w:szCs w:val="32"/>
          <w:lang w:eastAsia="zh-CN"/>
        </w:rPr>
        <w:t>缴</w:t>
      </w:r>
      <w:r>
        <w:rPr>
          <w:rFonts w:hint="default" w:ascii="Times New Roman" w:hAnsi="Times New Roman" w:eastAsia="楷体_GB2312" w:cs="Times New Roman"/>
          <w:b/>
          <w:color w:val="auto"/>
          <w:sz w:val="32"/>
          <w:szCs w:val="32"/>
        </w:rPr>
        <w:t>纳</w:t>
      </w:r>
      <w:r>
        <w:rPr>
          <w:rFonts w:hint="default" w:ascii="Times New Roman" w:hAnsi="Times New Roman" w:eastAsia="楷体_GB2312" w:cs="Times New Roman"/>
          <w:b/>
          <w:color w:val="auto"/>
          <w:sz w:val="32"/>
          <w:szCs w:val="32"/>
          <w:lang w:eastAsia="zh-CN"/>
        </w:rPr>
        <w:t>的</w:t>
      </w:r>
      <w:r>
        <w:rPr>
          <w:rFonts w:hint="default" w:ascii="Times New Roman" w:hAnsi="Times New Roman" w:eastAsia="楷体_GB2312" w:cs="Times New Roman"/>
          <w:b/>
          <w:color w:val="auto"/>
          <w:sz w:val="32"/>
          <w:szCs w:val="32"/>
        </w:rPr>
        <w:t>竞买保证金中收取。</w:t>
      </w:r>
    </w:p>
    <w:p w14:paraId="72DA1842">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4A9FEB1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十六、竞买保证金转退</w:t>
      </w:r>
    </w:p>
    <w:p w14:paraId="47269A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color w:val="auto"/>
          <w:sz w:val="32"/>
          <w:szCs w:val="32"/>
        </w:rPr>
        <w:t>（一）竞得人缴纳的竞买保证金用于支付交易服务费后的剩余部分转作受让地块的定金，竞得人须持《银行端查询缴税凭证》到乐山市公共资源交易服务中心办理该宗地块定金缴入国库的相关事宜。</w:t>
      </w:r>
    </w:p>
    <w:p w14:paraId="55D05DE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（二）未竞得的竞买人缴纳的竞买保证金，在拍卖会结束后5个工作日内予以退还。</w:t>
      </w:r>
    </w:p>
    <w:p w14:paraId="4A62BD2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（三）竞买保证金一律按“转进转出同户同账号”的方式退付。</w:t>
      </w:r>
    </w:p>
    <w:p w14:paraId="0136C9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（四）竞买人缴纳的竞买保证金一律不计利息。</w:t>
      </w:r>
    </w:p>
    <w:p w14:paraId="666362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十七、成交结果公示</w:t>
      </w:r>
    </w:p>
    <w:p w14:paraId="4348660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局网站、四川乐山土地矿权交易信息网和乐山市土地矿权交易市场公告公示栏、交易大厅公布本次国有建设用地使用权拍卖出让结果。</w:t>
      </w:r>
    </w:p>
    <w:p w14:paraId="3A239B1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十八、国有建设用地使用权出让手续的办理</w:t>
      </w:r>
    </w:p>
    <w:p w14:paraId="31C251F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（一）竞得人须在拍卖</w:t>
      </w:r>
      <w:r>
        <w:rPr>
          <w:rFonts w:hint="eastAsia" w:eastAsia="楷体_GB2312" w:cs="Times New Roman"/>
          <w:b/>
          <w:sz w:val="32"/>
          <w:szCs w:val="32"/>
          <w:lang w:eastAsia="zh-CN"/>
        </w:rPr>
        <w:t>成交之日起</w:t>
      </w:r>
      <w:r>
        <w:rPr>
          <w:rFonts w:hint="default" w:ascii="Times New Roman" w:hAnsi="Times New Roman" w:eastAsia="楷体_GB2312" w:cs="Times New Roman"/>
          <w:b/>
          <w:sz w:val="32"/>
          <w:szCs w:val="32"/>
        </w:rPr>
        <w:t>10个工作日内</w:t>
      </w:r>
      <w:r>
        <w:rPr>
          <w:rFonts w:hint="default" w:ascii="Times New Roman" w:hAnsi="Times New Roman" w:eastAsia="楷体_GB2312" w:cs="Times New Roman"/>
          <w:b/>
          <w:sz w:val="32"/>
          <w:szCs w:val="32"/>
          <w:lang w:eastAsia="zh-CN"/>
        </w:rPr>
        <w:t>，</w:t>
      </w:r>
      <w:r>
        <w:rPr>
          <w:rFonts w:hint="default" w:ascii="Times New Roman" w:hAnsi="Times New Roman" w:eastAsia="楷体_GB2312" w:cs="Times New Roman"/>
          <w:b/>
          <w:sz w:val="32"/>
          <w:szCs w:val="32"/>
        </w:rPr>
        <w:t>与</w:t>
      </w:r>
      <w:r>
        <w:rPr>
          <w:rFonts w:hint="eastAsia" w:eastAsia="楷体_GB2312" w:cs="Times New Roman"/>
          <w:b/>
          <w:sz w:val="32"/>
          <w:szCs w:val="32"/>
          <w:lang w:eastAsia="zh-CN"/>
        </w:rPr>
        <w:t>乐山市市中区</w:t>
      </w:r>
      <w:r>
        <w:rPr>
          <w:rFonts w:hint="default" w:ascii="Times New Roman" w:hAnsi="Times New Roman" w:eastAsia="楷体_GB2312" w:cs="Times New Roman"/>
          <w:b/>
          <w:sz w:val="32"/>
          <w:szCs w:val="32"/>
        </w:rPr>
        <w:t>自然资源局签订《国有建设用地使用权出让合同》。</w:t>
      </w:r>
    </w:p>
    <w:p w14:paraId="2E44C71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二</w:t>
      </w:r>
      <w:r>
        <w:rPr>
          <w:rFonts w:hint="default" w:ascii="Times New Roman" w:hAnsi="Times New Roman" w:eastAsia="楷体_GB2312" w:cs="Times New Roman"/>
          <w:bCs/>
          <w:color w:val="auto"/>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w:t>
      </w:r>
      <w:r>
        <w:rPr>
          <w:rFonts w:hint="default" w:ascii="Times New Roman" w:hAnsi="Times New Roman" w:eastAsia="楷体_GB2312" w:cs="Times New Roman"/>
          <w:bCs/>
          <w:color w:val="auto"/>
          <w:sz w:val="32"/>
          <w:szCs w:val="32"/>
          <w:lang w:eastAsia="zh-CN"/>
        </w:rPr>
        <w:t>变更</w:t>
      </w:r>
      <w:r>
        <w:rPr>
          <w:rFonts w:hint="default" w:ascii="Times New Roman" w:hAnsi="Times New Roman" w:eastAsia="楷体_GB2312" w:cs="Times New Roman"/>
          <w:bCs/>
          <w:color w:val="auto"/>
          <w:sz w:val="32"/>
          <w:szCs w:val="32"/>
        </w:rPr>
        <w:t>协议》；也可按约定直接与新公司签订《国有建设用地使用权出让合同》。</w:t>
      </w:r>
    </w:p>
    <w:p w14:paraId="321B35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三</w:t>
      </w:r>
      <w:r>
        <w:rPr>
          <w:rFonts w:hint="default" w:ascii="Times New Roman" w:hAnsi="Times New Roman" w:eastAsia="楷体_GB2312" w:cs="Times New Roman"/>
          <w:bCs/>
          <w:color w:val="auto"/>
          <w:sz w:val="32"/>
          <w:szCs w:val="32"/>
        </w:rPr>
        <w:t>）竞得人缴纳相关税、费，并完善相关手续后，依法申请办理《不动产登记权证书》。</w:t>
      </w:r>
    </w:p>
    <w:p w14:paraId="498B305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十九、成交价款的缴纳</w:t>
      </w:r>
    </w:p>
    <w:p w14:paraId="46926227">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cs="Times New Roman"/>
          <w:color w:val="auto"/>
          <w:u w:val="single"/>
        </w:rPr>
      </w:pPr>
      <w:r>
        <w:rPr>
          <w:rFonts w:hint="default" w:ascii="Times New Roman" w:hAnsi="Times New Roman" w:eastAsia="楷体_GB2312" w:cs="Times New Roman"/>
          <w:b/>
          <w:color w:val="auto"/>
          <w:sz w:val="32"/>
          <w:szCs w:val="32"/>
        </w:rPr>
        <w:t>竞得人在</w:t>
      </w:r>
      <w:r>
        <w:rPr>
          <w:rFonts w:hint="eastAsia" w:eastAsia="楷体_GB2312" w:cs="Times New Roman"/>
          <w:b/>
          <w:color w:val="auto"/>
          <w:sz w:val="32"/>
          <w:szCs w:val="32"/>
          <w:lang w:eastAsia="zh-CN"/>
        </w:rPr>
        <w:t>签订《国有建设用地使用权出让合同》之日起</w:t>
      </w:r>
      <w:r>
        <w:rPr>
          <w:rFonts w:hint="eastAsia" w:eastAsia="楷体_GB2312" w:cs="Times New Roman"/>
          <w:b/>
          <w:color w:val="auto"/>
          <w:sz w:val="32"/>
          <w:szCs w:val="32"/>
          <w:lang w:val="en-US" w:eastAsia="zh-CN"/>
        </w:rPr>
        <w:t>1个月内一次性支付全部土地出让价款。土地出让价款全额缴入国家金库乐山市市中区支库。</w:t>
      </w:r>
      <w:r>
        <w:rPr>
          <w:rFonts w:hint="default" w:ascii="Times New Roman" w:hAnsi="Times New Roman" w:eastAsia="楷体_GB2312" w:cs="Times New Roman"/>
          <w:b/>
          <w:color w:val="auto"/>
          <w:sz w:val="32"/>
          <w:szCs w:val="32"/>
        </w:rPr>
        <w:t xml:space="preserve">  </w:t>
      </w:r>
      <w:r>
        <w:rPr>
          <w:rFonts w:hint="default" w:ascii="Times New Roman" w:hAnsi="Times New Roman" w:cs="Times New Roman"/>
          <w:color w:val="auto"/>
          <w:u w:val="single"/>
        </w:rPr>
        <w:t xml:space="preserve">                         </w:t>
      </w:r>
    </w:p>
    <w:p w14:paraId="2F444C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二十、出让地块的交付</w:t>
      </w:r>
    </w:p>
    <w:p w14:paraId="6A40A63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eastAsia="楷体_GB2312"/>
          <w:b/>
          <w:sz w:val="32"/>
          <w:szCs w:val="32"/>
          <w:lang w:val="en-US" w:eastAsia="zh-CN"/>
        </w:rPr>
      </w:pPr>
      <w:r>
        <w:rPr>
          <w:rFonts w:hint="eastAsia" w:eastAsia="楷体_GB2312"/>
          <w:b/>
          <w:sz w:val="32"/>
          <w:szCs w:val="32"/>
          <w:lang w:eastAsia="zh-CN"/>
        </w:rPr>
        <w:t>本宗地按现状地形地貌出让并移交土地。本</w:t>
      </w:r>
      <w:r>
        <w:rPr>
          <w:rFonts w:hint="eastAsia" w:eastAsia="楷体_GB2312"/>
          <w:b/>
          <w:sz w:val="32"/>
          <w:szCs w:val="32"/>
        </w:rPr>
        <w:t>宗地内</w:t>
      </w:r>
      <w:r>
        <w:rPr>
          <w:rFonts w:hint="eastAsia" w:eastAsia="楷体_GB2312"/>
          <w:b/>
          <w:sz w:val="32"/>
          <w:szCs w:val="32"/>
          <w:lang w:eastAsia="zh-CN"/>
        </w:rPr>
        <w:t>的建构筑物的拆迁及青苗林木补偿、地上杆线的</w:t>
      </w:r>
      <w:r>
        <w:rPr>
          <w:rFonts w:hint="eastAsia" w:eastAsia="楷体_GB2312"/>
          <w:b/>
          <w:sz w:val="32"/>
          <w:szCs w:val="32"/>
        </w:rPr>
        <w:t>迁改</w:t>
      </w:r>
      <w:r>
        <w:rPr>
          <w:rFonts w:hint="eastAsia" w:eastAsia="楷体_GB2312"/>
          <w:b/>
          <w:sz w:val="32"/>
          <w:szCs w:val="32"/>
          <w:lang w:eastAsia="zh-CN"/>
        </w:rPr>
        <w:t>由政府负责实施。本宗地块范围内涉及场地平整、地下管线的迁改以及其他任何地下状况由竞得人自行负责，所产生的费用由竞得人承担。出让人在竞得人付清全部土地出让价款后</w:t>
      </w:r>
      <w:r>
        <w:rPr>
          <w:rFonts w:hint="eastAsia" w:eastAsia="楷体_GB2312"/>
          <w:b/>
          <w:sz w:val="32"/>
          <w:szCs w:val="32"/>
          <w:lang w:val="en-US" w:eastAsia="zh-CN"/>
        </w:rPr>
        <w:t>1个月内按现状地形地貌向竞得人交付土地。</w:t>
      </w:r>
    </w:p>
    <w:p w14:paraId="05199F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二十一、违约责任</w:t>
      </w:r>
    </w:p>
    <w:p w14:paraId="2EDAFBA4">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（一）竞买人的违约行为和处理办法</w:t>
      </w:r>
    </w:p>
    <w:p w14:paraId="5433B00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auto"/>
          <w:sz w:val="32"/>
          <w:szCs w:val="32"/>
        </w:rPr>
        <w:t>1. 未按时领取应价牌和出席拍卖会（不可抗力因素除外），造成交易活动未能正常举行，而造成地块未成交的，须承担本次拍卖中交易中心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w:t>
      </w:r>
    </w:p>
    <w:p w14:paraId="528298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恶意串通损害国家利益、社会利益或他人合法利益的，扰乱、破坏会场秩序的，阻挠其他竞买人应价的，阻碍拍卖主持人正常拍卖工作的，须承担本次拍卖中交易中心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color w:val="auto"/>
          <w:sz w:val="32"/>
          <w:szCs w:val="32"/>
        </w:rPr>
        <w:t>竞买保证金不予退还。</w:t>
      </w:r>
    </w:p>
    <w:p w14:paraId="07BCC73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03562AAD">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（二）竞得人的违约行为和处理办法</w:t>
      </w:r>
    </w:p>
    <w:p w14:paraId="19366C7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1．竞得人逾期或拒绝签订《最高应价确认书》、《成交确认书》的，须承担本次拍卖交易服务费，缴纳的竞买保证金不予退还。</w:t>
      </w:r>
    </w:p>
    <w:p w14:paraId="7380E72D">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竞得人逾期或拒绝签订《国有建设用地使用权出让合同》的，出让人终止供地，取消其竞得资格，竞得人缴纳的交易服务费不予退还，缴纳的竞买保证金（定金）不予退还。</w:t>
      </w:r>
    </w:p>
    <w:p w14:paraId="087D04F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71B50E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F40BF1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41DEBAC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二十二、注意事项 </w:t>
      </w:r>
    </w:p>
    <w:p w14:paraId="71C5F5DE">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（一）有下列情形之一的，交易中心应当在拍卖会前终止拍卖活动，并通知竞买人：</w:t>
      </w:r>
    </w:p>
    <w:p w14:paraId="5D234907">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1．竞买人串通损害国家利益、社会利益或他人合法利益的；</w:t>
      </w:r>
    </w:p>
    <w:p w14:paraId="439532C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2．工作人员私下接触竞买人，足以影响拍卖公正性的；</w:t>
      </w:r>
    </w:p>
    <w:p w14:paraId="72CAB483">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3．发现拍卖活动与国家法律法规相抵触的；</w:t>
      </w:r>
    </w:p>
    <w:p w14:paraId="43C0F2C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4．应当依法终止拍卖活动的其他情形。</w:t>
      </w:r>
    </w:p>
    <w:p w14:paraId="06F4EB8F">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（二）竞得人有下列行为之一的，竞得结果无效；造成损失的，应当依法承担赔偿责任，且所缴纳的竞买保证金和交易服务费不予退还：</w:t>
      </w:r>
    </w:p>
    <w:p w14:paraId="3A5FC6E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1．提供虚假文件隐瞒事实的；</w:t>
      </w:r>
    </w:p>
    <w:p w14:paraId="3ADBF71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2．采取行贿、恶意串通等非法手段竞得的；</w:t>
      </w:r>
    </w:p>
    <w:p w14:paraId="54E2935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3．存在伪造公文骗取用地和非法倒卖土地等犯罪行为，或非法转让土地使用权等违法行为的；</w:t>
      </w:r>
    </w:p>
    <w:p w14:paraId="1CDE2B9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4．曾因自身原因造成土地闲置一年以上的；</w:t>
      </w:r>
    </w:p>
    <w:p w14:paraId="10A154D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5．曾违背《国有建设用地使用权出让合同》约定条件开发利用土地的。</w:t>
      </w:r>
    </w:p>
    <w:p w14:paraId="7FCB2412">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（三）拍卖不成交的，按相关规定重新组织交易。</w:t>
      </w:r>
    </w:p>
    <w:p w14:paraId="70DEE7E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cs="Times New Roman"/>
          <w:color w:val="auto"/>
        </w:rPr>
      </w:pPr>
      <w:r>
        <w:rPr>
          <w:rFonts w:hint="default" w:ascii="Times New Roman" w:hAnsi="Times New Roman" w:eastAsia="楷体_GB2312" w:cs="Times New Roman"/>
          <w:b/>
          <w:color w:val="auto"/>
          <w:sz w:val="32"/>
          <w:szCs w:val="32"/>
        </w:rPr>
        <w:t>（四）竞买人必须遵守拍卖会秩序，不得阻挠其他竞买人应价，不得阻碍拍卖主持人进行正常的拍卖工作，否则将取消其竞买资格，并依法追究其责任。</w:t>
      </w:r>
    </w:p>
    <w:p w14:paraId="2C00EFC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二十三、国有建设用地使用权拍卖全程中引发的争议或纠纷，提请乐山仲裁委员会仲裁。</w:t>
      </w:r>
    </w:p>
    <w:p w14:paraId="4B30B4D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二十四、国有建设用地使用权拍卖出让存在终止、中止和延期交易的情况，竞买人应随时关注公告信息。国有建设用地使用权拍卖出让未尽事宜依照有关规定办理。</w:t>
      </w:r>
    </w:p>
    <w:p w14:paraId="6757BDE9">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二十五、编制拍卖文件主要依据</w:t>
      </w:r>
    </w:p>
    <w:p w14:paraId="169B28E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（一）中华人民共和国土地管理法</w:t>
      </w:r>
    </w:p>
    <w:p w14:paraId="3E5A355F">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（二）中华人民共和国城市房地产管理法</w:t>
      </w:r>
    </w:p>
    <w:p w14:paraId="6E67342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（三）中华人民共和国城镇国有土地使用权出让和转让暂行条例（中华人民共和国国务院令第55号）</w:t>
      </w:r>
    </w:p>
    <w:p w14:paraId="2F2AE9E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（四）招标拍卖挂牌出让国有建设用地使用权规定（中华人民共和国国土资源部令第39号）</w:t>
      </w:r>
    </w:p>
    <w:p w14:paraId="6D9EFA4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（五）国土资源部关于印发《招标拍卖挂牌出让国有土地使用权规范》（试行）和《协议出让国有土地使用权规范》（试行）的通知（国土资发〔2006〕114号）</w:t>
      </w:r>
    </w:p>
    <w:p w14:paraId="2592898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（六）国土资源部关于加强房地产用地供应和监管有关问题的通知（国土资发〔2010〕34号）</w:t>
      </w:r>
    </w:p>
    <w:p w14:paraId="0890DF5C">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（七）国土资源部、住房和城乡建设部关于进一步加强房地产用地和建设管理调控的通知（国土资发〔2010〕151号〕</w:t>
      </w:r>
    </w:p>
    <w:p w14:paraId="76BECB51">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w:t>
      </w:r>
      <w:r>
        <w:rPr>
          <w:rFonts w:hint="eastAsia" w:eastAsia="仿宋_GB2312" w:cs="Times New Roman"/>
          <w:color w:val="auto"/>
          <w:spacing w:val="-2"/>
          <w:sz w:val="32"/>
          <w:szCs w:val="32"/>
          <w:lang w:eastAsia="zh-CN"/>
        </w:rPr>
        <w:t>八</w:t>
      </w:r>
      <w:r>
        <w:rPr>
          <w:rFonts w:hint="default" w:ascii="Times New Roman" w:hAnsi="Times New Roman" w:eastAsia="仿宋_GB2312" w:cs="Times New Roman"/>
          <w:color w:val="auto"/>
          <w:spacing w:val="-2"/>
          <w:sz w:val="32"/>
          <w:szCs w:val="32"/>
        </w:rPr>
        <w:t>）乐山市发展和改革委员会转发《关于规范全省政务服务和资源交易服务中心服务收费的通知》的通知（乐发改价格〔2015〕84号）</w:t>
      </w:r>
    </w:p>
    <w:p w14:paraId="46F845D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eastAsia" w:eastAsia="仿宋_GB2312"/>
          <w:spacing w:val="-2"/>
          <w:sz w:val="32"/>
          <w:szCs w:val="32"/>
        </w:rPr>
      </w:pP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387379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二十六、乐山市土地矿权交易中心对本拍卖文件有解释权。</w:t>
      </w:r>
    </w:p>
    <w:p w14:paraId="094A07D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 xml:space="preserve">联系电话：（0833）2442919  </w:t>
      </w:r>
      <w:r>
        <w:rPr>
          <w:rFonts w:hint="eastAsia" w:eastAsia="仿宋_GB2312" w:cs="Times New Roman"/>
          <w:color w:val="auto"/>
          <w:sz w:val="32"/>
          <w:szCs w:val="32"/>
          <w:lang w:val="en-US" w:eastAsia="zh-CN"/>
        </w:rPr>
        <w:t xml:space="preserve"> </w:t>
      </w:r>
    </w:p>
    <w:p w14:paraId="2092313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传真：（0833）2442919</w:t>
      </w:r>
    </w:p>
    <w:p w14:paraId="0B4609D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地址：四川省乐山市市中区柏杨东路199号</w:t>
      </w:r>
      <w:r>
        <w:rPr>
          <w:rFonts w:hint="eastAsia"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楼</w:t>
      </w:r>
    </w:p>
    <w:p w14:paraId="0771646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rPr>
      </w:pPr>
      <w:r>
        <w:rPr>
          <w:rFonts w:hint="default" w:ascii="Times New Roman" w:hAnsi="Times New Roman" w:eastAsia="仿宋_GB2312" w:cs="Times New Roman"/>
          <w:color w:val="auto"/>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3775C200">
      <w:pPr>
        <w:spacing w:line="640" w:lineRule="exact"/>
        <w:jc w:val="center"/>
        <w:rPr>
          <w:rFonts w:hint="default" w:ascii="Times New Roman" w:hAnsi="Times New Roman" w:eastAsia="方正小标宋简体" w:cs="Times New Roman"/>
          <w:b/>
          <w:color w:val="auto"/>
          <w:sz w:val="44"/>
          <w:szCs w:val="44"/>
        </w:rPr>
      </w:pPr>
    </w:p>
    <w:p w14:paraId="74E0B160">
      <w:pPr>
        <w:spacing w:line="640" w:lineRule="exact"/>
        <w:jc w:val="center"/>
        <w:rPr>
          <w:rFonts w:hint="default" w:ascii="Times New Roman" w:hAnsi="Times New Roman" w:eastAsia="方正小标宋简体" w:cs="Times New Roman"/>
          <w:b/>
          <w:color w:val="auto"/>
          <w:sz w:val="44"/>
          <w:szCs w:val="44"/>
        </w:rPr>
      </w:pPr>
    </w:p>
    <w:p w14:paraId="04FB73B0">
      <w:pPr>
        <w:spacing w:line="640" w:lineRule="exact"/>
        <w:jc w:val="center"/>
        <w:rPr>
          <w:rFonts w:hint="default" w:ascii="Times New Roman" w:hAnsi="Times New Roman" w:eastAsia="方正小标宋简体" w:cs="Times New Roman"/>
          <w:b/>
          <w:color w:val="auto"/>
          <w:sz w:val="44"/>
          <w:szCs w:val="44"/>
        </w:rPr>
      </w:pPr>
    </w:p>
    <w:p w14:paraId="370E4E60">
      <w:pPr>
        <w:spacing w:line="640" w:lineRule="exact"/>
        <w:jc w:val="center"/>
        <w:rPr>
          <w:rFonts w:hint="default" w:ascii="Times New Roman" w:hAnsi="Times New Roman" w:eastAsia="方正小标宋简体" w:cs="Times New Roman"/>
          <w:b/>
          <w:color w:val="auto"/>
          <w:sz w:val="44"/>
          <w:szCs w:val="44"/>
        </w:rPr>
      </w:pPr>
    </w:p>
    <w:p w14:paraId="65A9796B">
      <w:pPr>
        <w:spacing w:line="640" w:lineRule="exact"/>
        <w:jc w:val="center"/>
        <w:rPr>
          <w:rFonts w:hint="default" w:ascii="Times New Roman" w:hAnsi="Times New Roman" w:eastAsia="方正小标宋简体" w:cs="Times New Roman"/>
          <w:b/>
          <w:color w:val="auto"/>
          <w:sz w:val="44"/>
          <w:szCs w:val="44"/>
        </w:rPr>
      </w:pPr>
    </w:p>
    <w:p w14:paraId="45FF453D">
      <w:pPr>
        <w:spacing w:line="640" w:lineRule="exact"/>
        <w:jc w:val="center"/>
        <w:rPr>
          <w:rFonts w:hint="default" w:ascii="Times New Roman" w:hAnsi="Times New Roman" w:eastAsia="方正小标宋简体" w:cs="Times New Roman"/>
          <w:b/>
          <w:color w:val="auto"/>
          <w:sz w:val="44"/>
          <w:szCs w:val="44"/>
        </w:rPr>
      </w:pPr>
    </w:p>
    <w:p w14:paraId="051F8ED7">
      <w:pPr>
        <w:spacing w:line="640" w:lineRule="exact"/>
        <w:jc w:val="center"/>
        <w:rPr>
          <w:rFonts w:hint="default" w:ascii="Times New Roman" w:hAnsi="Times New Roman" w:eastAsia="方正小标宋简体" w:cs="Times New Roman"/>
          <w:b/>
          <w:color w:val="auto"/>
          <w:sz w:val="44"/>
          <w:szCs w:val="44"/>
        </w:rPr>
      </w:pPr>
    </w:p>
    <w:p w14:paraId="74C25951">
      <w:pPr>
        <w:spacing w:line="640" w:lineRule="exact"/>
        <w:jc w:val="center"/>
        <w:rPr>
          <w:rFonts w:hint="default" w:ascii="Times New Roman" w:hAnsi="Times New Roman" w:eastAsia="方正小标宋简体" w:cs="Times New Roman"/>
          <w:b/>
          <w:color w:val="auto"/>
          <w:sz w:val="44"/>
          <w:szCs w:val="44"/>
        </w:rPr>
      </w:pPr>
    </w:p>
    <w:p w14:paraId="27EBDADC">
      <w:pPr>
        <w:spacing w:line="640" w:lineRule="exact"/>
        <w:jc w:val="center"/>
        <w:rPr>
          <w:rFonts w:hint="default" w:ascii="Times New Roman" w:hAnsi="Times New Roman" w:eastAsia="方正小标宋简体" w:cs="Times New Roman"/>
          <w:b/>
          <w:color w:val="auto"/>
          <w:sz w:val="44"/>
          <w:szCs w:val="44"/>
        </w:rPr>
      </w:pPr>
    </w:p>
    <w:p w14:paraId="6C52A747">
      <w:pPr>
        <w:spacing w:line="640" w:lineRule="exact"/>
        <w:jc w:val="center"/>
        <w:rPr>
          <w:rFonts w:hint="default" w:ascii="Times New Roman" w:hAnsi="Times New Roman" w:eastAsia="方正小标宋简体" w:cs="Times New Roman"/>
          <w:b/>
          <w:color w:val="auto"/>
          <w:sz w:val="44"/>
          <w:szCs w:val="44"/>
        </w:rPr>
      </w:pPr>
    </w:p>
    <w:p w14:paraId="36988E14">
      <w:pPr>
        <w:spacing w:line="640" w:lineRule="exact"/>
        <w:jc w:val="center"/>
        <w:rPr>
          <w:rFonts w:hint="default" w:ascii="Times New Roman" w:hAnsi="Times New Roman" w:eastAsia="方正小标宋简体" w:cs="Times New Roman"/>
          <w:b/>
          <w:color w:val="auto"/>
          <w:sz w:val="44"/>
          <w:szCs w:val="44"/>
        </w:rPr>
      </w:pPr>
    </w:p>
    <w:p w14:paraId="797DF5E2">
      <w:pPr>
        <w:spacing w:line="640" w:lineRule="exact"/>
        <w:jc w:val="both"/>
        <w:rPr>
          <w:rFonts w:hint="default" w:ascii="Times New Roman" w:hAnsi="Times New Roman" w:eastAsia="方正小标宋简体" w:cs="Times New Roman"/>
          <w:b/>
          <w:color w:val="auto"/>
          <w:sz w:val="44"/>
          <w:szCs w:val="44"/>
        </w:rPr>
      </w:pPr>
    </w:p>
    <w:p w14:paraId="2AF96111">
      <w:pPr>
        <w:spacing w:line="64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竞买申请书</w:t>
      </w:r>
    </w:p>
    <w:p w14:paraId="3DEBBA75">
      <w:pPr>
        <w:spacing w:line="640" w:lineRule="exact"/>
        <w:jc w:val="center"/>
        <w:rPr>
          <w:rFonts w:hint="default" w:ascii="Times New Roman" w:hAnsi="Times New Roman" w:eastAsia="华文中宋" w:cs="Times New Roman"/>
          <w:b/>
          <w:color w:val="auto"/>
          <w:sz w:val="44"/>
          <w:szCs w:val="44"/>
        </w:rPr>
      </w:pPr>
    </w:p>
    <w:p w14:paraId="0D8F8E2C">
      <w:pPr>
        <w:spacing w:line="64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乐山市土地矿权交易中心：</w:t>
      </w:r>
    </w:p>
    <w:p w14:paraId="4D4E5FA1">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我方认真审阅贵中心定</w:t>
      </w:r>
      <w:r>
        <w:rPr>
          <w:rFonts w:hint="default" w:ascii="Times New Roman" w:hAnsi="Times New Roman" w:eastAsia="仿宋_GB2312" w:cs="Times New Roman"/>
          <w:color w:val="auto"/>
          <w:sz w:val="32"/>
          <w:szCs w:val="32"/>
          <w:highlight w:val="none"/>
        </w:rPr>
        <w:t>于20</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日10</w:t>
      </w:r>
      <w:r>
        <w:rPr>
          <w:rFonts w:hint="default" w:ascii="Times New Roman" w:hAnsi="Times New Roman" w:eastAsia="仿宋_GB2312" w:cs="Times New Roman"/>
          <w:color w:val="auto"/>
          <w:sz w:val="32"/>
          <w:szCs w:val="32"/>
        </w:rPr>
        <w:t>:00公开拍卖出让的《</w:t>
      </w:r>
      <w:r>
        <w:rPr>
          <w:rFonts w:hint="default" w:ascii="Times New Roman" w:hAnsi="Times New Roman" w:eastAsia="仿宋_GB2312" w:cs="Times New Roman"/>
          <w:color w:val="auto"/>
          <w:sz w:val="32"/>
          <w:szCs w:val="32"/>
          <w:lang w:val="en-US" w:eastAsia="zh-CN"/>
        </w:rPr>
        <w:t>乐山市市中区</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乐中拍</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2024</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eastAsia="zh-CN"/>
        </w:rPr>
        <w:t>号</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color w:val="auto"/>
          <w:sz w:val="32"/>
          <w:szCs w:val="32"/>
          <w:lang w:eastAsia="zh-CN"/>
        </w:rPr>
        <w:t>地块</w:t>
      </w:r>
      <w:r>
        <w:rPr>
          <w:rFonts w:hint="default" w:ascii="Times New Roman" w:hAnsi="Times New Roman" w:eastAsia="仿宋_GB2312" w:cs="Times New Roman"/>
          <w:color w:val="auto"/>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cs="Times New Roman"/>
          <w:color w:val="auto"/>
          <w:sz w:val="32"/>
          <w:szCs w:val="32"/>
          <w:lang w:val="en-US" w:eastAsia="zh-CN"/>
        </w:rPr>
        <w:t>2021</w:t>
      </w:r>
      <w:r>
        <w:rPr>
          <w:rFonts w:hint="default" w:ascii="Times New Roman" w:hAnsi="Times New Roman" w:eastAsia="仿宋_GB2312" w:cs="Times New Roman"/>
          <w:color w:val="auto"/>
          <w:sz w:val="32"/>
          <w:szCs w:val="32"/>
        </w:rPr>
        <w:t>万元。</w:t>
      </w:r>
    </w:p>
    <w:p w14:paraId="3660B4D5">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。若能竞得该宗地块，未能在与出让</w:t>
      </w:r>
      <w:r>
        <w:rPr>
          <w:rFonts w:hint="default" w:ascii="Times New Roman" w:hAnsi="Times New Roman" w:eastAsia="仿宋_GB2312" w:cs="Times New Roman"/>
          <w:color w:val="auto"/>
          <w:sz w:val="32"/>
          <w:szCs w:val="32"/>
          <w:lang w:eastAsia="zh-CN"/>
        </w:rPr>
        <w:t>方</w:t>
      </w:r>
      <w:r>
        <w:rPr>
          <w:rFonts w:hint="default" w:ascii="Times New Roman" w:hAnsi="Times New Roman" w:eastAsia="仿宋_GB2312" w:cs="Times New Roman"/>
          <w:color w:val="auto"/>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334DB467">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若能竞得该宗地块，我方保证按照拍卖文件的规定和要求履行全部义务。若我方在拍卖活动中，出现不能按期付款或有其他违约行为，我方愿意承担法律责任，并赔偿由此产生的损失。</w:t>
      </w:r>
    </w:p>
    <w:p w14:paraId="3BA3D60D">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特此申请。</w:t>
      </w:r>
    </w:p>
    <w:p w14:paraId="70FDDDE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附：1．统一社会信用代码复印件□        </w:t>
      </w:r>
    </w:p>
    <w:p w14:paraId="6FE159D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2．法定代表人（或自然人）身份证复印件□</w:t>
      </w:r>
    </w:p>
    <w:p w14:paraId="156BE67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3．法人授权委托书原件□   4．委托代理人的身份复印件□    </w:t>
      </w:r>
    </w:p>
    <w:p w14:paraId="22E4D308">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5．竞买保证金交款凭据□   6．联合竞买协议原件□           </w:t>
      </w:r>
    </w:p>
    <w:p w14:paraId="1638593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7．其他：           </w:t>
      </w:r>
    </w:p>
    <w:p w14:paraId="12DDEAFA">
      <w:pPr>
        <w:spacing w:line="640" w:lineRule="exact"/>
        <w:ind w:firstLine="640" w:firstLineChars="200"/>
        <w:jc w:val="left"/>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备注：请在提交的申请文件□内打√</w:t>
      </w:r>
    </w:p>
    <w:p w14:paraId="3FA6ED58">
      <w:pPr>
        <w:spacing w:line="640" w:lineRule="exact"/>
        <w:rPr>
          <w:rFonts w:hint="default" w:ascii="Times New Roman" w:hAnsi="Times New Roman" w:eastAsia="仿宋_GB2312" w:cs="Times New Roman"/>
          <w:color w:val="auto"/>
          <w:sz w:val="32"/>
          <w:szCs w:val="32"/>
        </w:rPr>
      </w:pPr>
    </w:p>
    <w:p w14:paraId="130A9375">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竞买申请人（盖章）：</w:t>
      </w:r>
    </w:p>
    <w:p w14:paraId="31F17D62">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法定代表人（受托人）：</w:t>
      </w:r>
    </w:p>
    <w:p w14:paraId="7F99CB37">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联系人：       </w:t>
      </w:r>
    </w:p>
    <w:p w14:paraId="16CBE331">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联系电话：</w:t>
      </w:r>
    </w:p>
    <w:p w14:paraId="64660D64">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单位地址：</w:t>
      </w:r>
    </w:p>
    <w:p w14:paraId="5BDF04B3">
      <w:pPr>
        <w:spacing w:line="640" w:lineRule="exact"/>
        <w:ind w:firstLine="3680" w:firstLineChars="1150"/>
        <w:rPr>
          <w:rFonts w:hint="default" w:ascii="Times New Roman" w:hAnsi="Times New Roman" w:eastAsia="仿宋_GB2312" w:cs="Times New Roman"/>
          <w:color w:val="auto"/>
          <w:sz w:val="32"/>
          <w:szCs w:val="32"/>
        </w:rPr>
      </w:pPr>
    </w:p>
    <w:p w14:paraId="4CF7081D">
      <w:pPr>
        <w:spacing w:line="640" w:lineRule="exact"/>
        <w:ind w:firstLine="4480" w:firstLineChars="14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274E8206">
      <w:pPr>
        <w:spacing w:line="560" w:lineRule="exact"/>
        <w:ind w:right="-42" w:rightChars="-20"/>
        <w:rPr>
          <w:rFonts w:hint="default" w:ascii="Times New Roman" w:hAnsi="Times New Roman" w:eastAsia="方正小标宋简体" w:cs="Times New Roman"/>
          <w:b/>
          <w:color w:val="auto"/>
          <w:sz w:val="44"/>
          <w:szCs w:val="44"/>
        </w:rPr>
      </w:pPr>
    </w:p>
    <w:p w14:paraId="76E10E0E">
      <w:pPr>
        <w:spacing w:line="560" w:lineRule="exact"/>
        <w:jc w:val="center"/>
        <w:rPr>
          <w:rFonts w:hint="default" w:ascii="Times New Roman" w:hAnsi="Times New Roman" w:eastAsia="方正小标宋简体" w:cs="Times New Roman"/>
          <w:b/>
          <w:color w:val="auto"/>
          <w:sz w:val="44"/>
          <w:szCs w:val="44"/>
        </w:rPr>
      </w:pPr>
    </w:p>
    <w:p w14:paraId="5E70A724">
      <w:pPr>
        <w:spacing w:line="560" w:lineRule="exact"/>
        <w:jc w:val="center"/>
        <w:rPr>
          <w:rFonts w:hint="default" w:ascii="Times New Roman" w:hAnsi="Times New Roman" w:eastAsia="方正小标宋简体" w:cs="Times New Roman"/>
          <w:b/>
          <w:color w:val="auto"/>
          <w:sz w:val="44"/>
          <w:szCs w:val="44"/>
        </w:rPr>
      </w:pPr>
    </w:p>
    <w:p w14:paraId="36A32A40">
      <w:pPr>
        <w:spacing w:line="580" w:lineRule="exact"/>
        <w:jc w:val="center"/>
        <w:rPr>
          <w:rFonts w:hint="default" w:ascii="Times New Roman" w:hAnsi="Times New Roman" w:eastAsia="方正小标宋简体" w:cs="Times New Roman"/>
          <w:b/>
          <w:color w:val="auto"/>
          <w:sz w:val="44"/>
          <w:szCs w:val="44"/>
        </w:rPr>
      </w:pPr>
    </w:p>
    <w:p w14:paraId="5F62C236">
      <w:pPr>
        <w:spacing w:line="580" w:lineRule="exact"/>
        <w:jc w:val="center"/>
        <w:rPr>
          <w:rFonts w:hint="default" w:ascii="Times New Roman" w:hAnsi="Times New Roman" w:eastAsia="方正小标宋简体" w:cs="Times New Roman"/>
          <w:b/>
          <w:color w:val="auto"/>
          <w:sz w:val="44"/>
          <w:szCs w:val="44"/>
        </w:rPr>
      </w:pPr>
    </w:p>
    <w:p w14:paraId="46E6763F">
      <w:pPr>
        <w:spacing w:line="58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竞买协议</w:t>
      </w:r>
    </w:p>
    <w:p w14:paraId="73D85997">
      <w:pPr>
        <w:spacing w:line="580" w:lineRule="exact"/>
        <w:ind w:left="178" w:leftChars="85" w:right="277" w:rightChars="132"/>
        <w:rPr>
          <w:rFonts w:hint="default" w:ascii="Times New Roman" w:hAnsi="Times New Roman" w:cs="Times New Roman"/>
          <w:color w:val="auto"/>
          <w:sz w:val="32"/>
          <w:szCs w:val="32"/>
        </w:rPr>
      </w:pPr>
    </w:p>
    <w:p w14:paraId="6536B66F">
      <w:pPr>
        <w:spacing w:line="580" w:lineRule="exact"/>
        <w:ind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rPr>
        <w:t>甲方（拍卖人）：</w:t>
      </w:r>
      <w:r>
        <w:rPr>
          <w:rFonts w:hint="default" w:ascii="Times New Roman" w:hAnsi="Times New Roman" w:eastAsia="仿宋_GB2312" w:cs="Times New Roman"/>
          <w:bCs/>
          <w:color w:val="auto"/>
          <w:sz w:val="32"/>
          <w:szCs w:val="32"/>
        </w:rPr>
        <w:t xml:space="preserve">乐山市土地矿权交易中心  </w:t>
      </w:r>
    </w:p>
    <w:p w14:paraId="138FE031">
      <w:pPr>
        <w:spacing w:line="580" w:lineRule="exact"/>
        <w:ind w:right="277" w:rightChars="132"/>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乙方（申请人）：</w:t>
      </w:r>
    </w:p>
    <w:p w14:paraId="242B1DE3">
      <w:pPr>
        <w:spacing w:line="580" w:lineRule="exact"/>
        <w:ind w:left="178" w:leftChars="85" w:right="277" w:rightChars="132" w:firstLine="480" w:firstLineChars="150"/>
        <w:rPr>
          <w:rFonts w:hint="default" w:ascii="Times New Roman" w:hAnsi="Times New Roman" w:eastAsia="仿宋_GB2312" w:cs="Times New Roman"/>
          <w:color w:val="auto"/>
          <w:sz w:val="32"/>
          <w:szCs w:val="32"/>
        </w:rPr>
      </w:pPr>
    </w:p>
    <w:p w14:paraId="76AB9B59">
      <w:pPr>
        <w:spacing w:line="580" w:lineRule="exact"/>
        <w:ind w:firstLine="640" w:firstLineChars="200"/>
        <w:rPr>
          <w:rFonts w:hint="default" w:ascii="Times New Roman" w:hAnsi="Times New Roman" w:eastAsia="华文中宋" w:cs="Times New Roman"/>
          <w:b/>
          <w:color w:val="auto"/>
          <w:sz w:val="36"/>
          <w:szCs w:val="36"/>
        </w:rPr>
      </w:pPr>
      <w:r>
        <w:rPr>
          <w:rFonts w:hint="default" w:ascii="Times New Roman" w:hAnsi="Times New Roman" w:eastAsia="仿宋_GB2312" w:cs="Times New Roman"/>
          <w:color w:val="auto"/>
          <w:sz w:val="32"/>
          <w:szCs w:val="32"/>
        </w:rPr>
        <w:t>依照《中华人民共和国合同法》、《招标拍卖挂牌出让国有建设用地使用权规定》等相关法律法规以及拍卖文件的有关规定，甲方</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w:t>
      </w:r>
      <w:r>
        <w:rPr>
          <w:rFonts w:hint="eastAsia"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年</w:t>
      </w:r>
      <w:r>
        <w:rPr>
          <w:rFonts w:hint="eastAsia" w:eastAsia="仿宋_GB2312" w:cs="Times New Roman"/>
          <w:bCs/>
          <w:color w:val="auto"/>
          <w:sz w:val="32"/>
          <w:szCs w:val="32"/>
          <w:highlight w:val="none"/>
          <w:lang w:val="en-US" w:eastAsia="zh-CN"/>
        </w:rPr>
        <w:t>12</w:t>
      </w:r>
      <w:r>
        <w:rPr>
          <w:rFonts w:hint="default" w:ascii="Times New Roman" w:hAnsi="Times New Roman" w:eastAsia="仿宋_GB2312" w:cs="Times New Roman"/>
          <w:bCs/>
          <w:color w:val="auto"/>
          <w:sz w:val="32"/>
          <w:szCs w:val="32"/>
          <w:highlight w:val="none"/>
        </w:rPr>
        <w:t>月</w:t>
      </w:r>
      <w:r>
        <w:rPr>
          <w:rFonts w:hint="eastAsia" w:eastAsia="仿宋_GB2312" w:cs="Times New Roman"/>
          <w:bCs/>
          <w:color w:val="auto"/>
          <w:sz w:val="32"/>
          <w:szCs w:val="32"/>
          <w:highlight w:val="none"/>
          <w:lang w:val="en-US" w:eastAsia="zh-CN"/>
        </w:rPr>
        <w:t>12</w:t>
      </w:r>
      <w:r>
        <w:rPr>
          <w:rFonts w:hint="default" w:ascii="Times New Roman" w:hAnsi="Times New Roman" w:eastAsia="仿宋_GB2312" w:cs="Times New Roman"/>
          <w:bCs/>
          <w:color w:val="auto"/>
          <w:sz w:val="32"/>
          <w:szCs w:val="32"/>
          <w:highlight w:val="none"/>
        </w:rPr>
        <w:t>日</w:t>
      </w:r>
      <w:r>
        <w:rPr>
          <w:rFonts w:hint="default" w:ascii="Times New Roman" w:hAnsi="Times New Roman" w:eastAsia="仿宋_GB2312" w:cs="Times New Roman"/>
          <w:color w:val="auto"/>
          <w:kern w:val="0"/>
          <w:sz w:val="32"/>
          <w:szCs w:val="32"/>
          <w:highlight w:val="none"/>
        </w:rPr>
        <w:t>1</w:t>
      </w:r>
      <w:r>
        <w:rPr>
          <w:rFonts w:hint="default" w:ascii="Times New Roman" w:hAnsi="Times New Roman" w:eastAsia="仿宋_GB2312" w:cs="Times New Roman"/>
          <w:color w:val="auto"/>
          <w:kern w:val="0"/>
          <w:sz w:val="32"/>
          <w:szCs w:val="32"/>
        </w:rPr>
        <w:t>0:00在</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公开拍卖出让</w:t>
      </w:r>
      <w:r>
        <w:rPr>
          <w:rFonts w:hint="default" w:ascii="Times New Roman" w:hAnsi="Times New Roman" w:eastAsia="仿宋_GB2312" w:cs="Times New Roman"/>
          <w:color w:val="auto"/>
          <w:sz w:val="32"/>
          <w:szCs w:val="32"/>
          <w:lang w:val="en-US" w:eastAsia="zh-CN"/>
        </w:rPr>
        <w:t>乐山市市中区</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乐中拍</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2024</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eastAsia="zh-CN"/>
        </w:rPr>
        <w:t>号</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kern w:val="0"/>
          <w:sz w:val="32"/>
          <w:szCs w:val="32"/>
        </w:rPr>
        <w:t>国有建设用地使用权，乙方自愿参加，已提交竞买申请书，双方在平等、自愿的基础上，达成如下协议：</w:t>
      </w:r>
    </w:p>
    <w:p w14:paraId="24939768">
      <w:pPr>
        <w:spacing w:line="580" w:lineRule="exact"/>
        <w:ind w:right="122" w:rightChars="58" w:firstLine="640" w:firstLineChars="200"/>
        <w:rPr>
          <w:rFonts w:hint="default" w:ascii="Times New Roman" w:hAnsi="Times New Roman" w:eastAsia="黑体" w:cs="Times New Roman"/>
          <w:bCs/>
          <w:color w:val="auto"/>
          <w:spacing w:val="-10"/>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黑体" w:cs="Times New Roman"/>
          <w:bCs/>
          <w:color w:val="auto"/>
          <w:sz w:val="32"/>
          <w:szCs w:val="32"/>
        </w:rPr>
        <w:t>甲方权利及义务</w:t>
      </w:r>
    </w:p>
    <w:p w14:paraId="6E9A7DD9">
      <w:pPr>
        <w:spacing w:line="580" w:lineRule="exact"/>
        <w:ind w:right="122" w:rightChars="58" w:firstLine="640" w:firstLineChars="200"/>
        <w:rPr>
          <w:rFonts w:hint="default" w:ascii="Times New Roman" w:hAnsi="Times New Roman" w:eastAsia="楷体_GB2312" w:cs="Times New Roman"/>
          <w:bCs/>
          <w:color w:val="auto"/>
          <w:spacing w:val="-10"/>
          <w:sz w:val="32"/>
          <w:szCs w:val="32"/>
        </w:rPr>
      </w:pPr>
      <w:r>
        <w:rPr>
          <w:rFonts w:hint="default" w:ascii="Times New Roman" w:hAnsi="Times New Roman" w:eastAsia="楷体_GB2312" w:cs="Times New Roman"/>
          <w:bCs/>
          <w:color w:val="auto"/>
          <w:sz w:val="32"/>
          <w:szCs w:val="32"/>
        </w:rPr>
        <w:t>（一）在拍卖程序中，遵循公开、公平、公正、诚信的原则严格依法交易，提供优质服务。</w:t>
      </w:r>
    </w:p>
    <w:p w14:paraId="6005E54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（二）客观真实地向乙方说明地块的基本情况，并提供相关交易资料。</w:t>
      </w:r>
    </w:p>
    <w:p w14:paraId="176CEE49">
      <w:pPr>
        <w:spacing w:line="580" w:lineRule="exact"/>
        <w:ind w:right="122" w:rightChars="58" w:firstLine="643" w:firstLineChars="200"/>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（三）在符合拍卖规定的情况下按期举办拍卖会，若拍卖会不能正常举行的应及时告知乙方。</w:t>
      </w:r>
    </w:p>
    <w:p w14:paraId="7A7FBF40">
      <w:pPr>
        <w:spacing w:line="580" w:lineRule="exact"/>
        <w:ind w:firstLine="643" w:firstLineChars="200"/>
        <w:rPr>
          <w:rFonts w:hint="default" w:ascii="Times New Roman" w:hAnsi="Times New Roman" w:cs="Times New Roman"/>
          <w:color w:val="auto"/>
          <w:sz w:val="24"/>
        </w:rPr>
      </w:pPr>
      <w:r>
        <w:rPr>
          <w:rFonts w:hint="default" w:ascii="Times New Roman" w:hAnsi="Times New Roman" w:eastAsia="黑体" w:cs="Times New Roman"/>
          <w:b/>
          <w:color w:val="auto"/>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56A39DC9">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bCs/>
          <w:color w:val="auto"/>
          <w:sz w:val="32"/>
          <w:szCs w:val="32"/>
        </w:rPr>
        <w:t>乙方权利及义务</w:t>
      </w:r>
    </w:p>
    <w:p w14:paraId="56E0D67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5D4E21C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（二）承诺在报名时提供合法、真实的证件和资料，符合竞买的相关要求，自愿接受甲方的资格审查。</w:t>
      </w:r>
    </w:p>
    <w:p w14:paraId="0D2D7A3C">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（三）拍卖会当日09:30前，到</w:t>
      </w:r>
      <w:r>
        <w:rPr>
          <w:rFonts w:hint="default" w:ascii="Times New Roman" w:hAnsi="Times New Roman" w:eastAsia="楷体_GB2312" w:cs="Times New Roman"/>
          <w:bCs/>
          <w:color w:val="auto"/>
          <w:sz w:val="32"/>
          <w:szCs w:val="32"/>
          <w:lang w:val="en-US" w:eastAsia="zh-CN"/>
        </w:rPr>
        <w:t>乐山市市中区柏杨东路199号乐山市土地矿权交易市场</w:t>
      </w:r>
      <w:r>
        <w:rPr>
          <w:rFonts w:hint="default" w:ascii="Times New Roman" w:hAnsi="Times New Roman" w:eastAsia="楷体_GB2312" w:cs="Times New Roman"/>
          <w:bCs/>
          <w:color w:val="auto"/>
          <w:sz w:val="32"/>
          <w:szCs w:val="32"/>
        </w:rPr>
        <w:t>领取应价牌。</w:t>
      </w:r>
    </w:p>
    <w:p w14:paraId="47226AFB">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（四）按规定进入竞买席位，并按应价牌对号入座，对进入对应竞买席位中所有人员的举牌应价行为及其他行为承担法律责任。</w:t>
      </w:r>
    </w:p>
    <w:p w14:paraId="49CE0CBC">
      <w:pPr>
        <w:spacing w:line="580" w:lineRule="exact"/>
        <w:ind w:right="122" w:rightChars="58" w:firstLine="643" w:firstLineChars="200"/>
        <w:rPr>
          <w:rStyle w:val="35"/>
          <w:rFonts w:hint="default" w:ascii="Times New Roman" w:hAnsi="Times New Roman" w:eastAsia="楷体_GB2312" w:cs="Times New Roman"/>
          <w:b/>
          <w:color w:val="auto"/>
          <w:sz w:val="32"/>
          <w:szCs w:val="32"/>
        </w:rPr>
      </w:pPr>
      <w:r>
        <w:rPr>
          <w:rStyle w:val="35"/>
          <w:rFonts w:hint="default" w:ascii="Times New Roman" w:hAnsi="Times New Roman" w:eastAsia="楷体_GB2312" w:cs="Times New Roman"/>
          <w:b/>
          <w:color w:val="auto"/>
          <w:sz w:val="32"/>
          <w:szCs w:val="32"/>
        </w:rPr>
        <w:t>（五）</w:t>
      </w:r>
      <w:r>
        <w:rPr>
          <w:rFonts w:hint="default" w:ascii="Times New Roman" w:hAnsi="Times New Roman" w:eastAsia="楷体_GB2312" w:cs="Times New Roman"/>
          <w:b/>
          <w:color w:val="auto"/>
          <w:sz w:val="32"/>
          <w:szCs w:val="32"/>
        </w:rPr>
        <w:t>竞买成功后，</w:t>
      </w:r>
      <w:r>
        <w:rPr>
          <w:rStyle w:val="35"/>
          <w:rFonts w:hint="default" w:ascii="Times New Roman" w:hAnsi="Times New Roman" w:eastAsia="楷体_GB2312" w:cs="Times New Roman"/>
          <w:b/>
          <w:color w:val="auto"/>
          <w:sz w:val="32"/>
          <w:szCs w:val="32"/>
        </w:rPr>
        <w:t>承诺自觉履行下列责任及义务：</w:t>
      </w:r>
    </w:p>
    <w:p w14:paraId="1A83C25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1．承诺按《拍卖文件》规定签订《最高应价确认书》、《成交确认书》。</w:t>
      </w:r>
    </w:p>
    <w:p w14:paraId="2798195E">
      <w:pPr>
        <w:keepNext w:val="0"/>
        <w:keepLines w:val="0"/>
        <w:pageBreakBefore w:val="0"/>
        <w:kinsoku/>
        <w:wordWrap/>
        <w:overflowPunct/>
        <w:topLinePunct w:val="0"/>
        <w:autoSpaceDE/>
        <w:autoSpaceDN/>
        <w:bidi w:val="0"/>
        <w:adjustRightInd w:val="0"/>
        <w:snapToGrid/>
        <w:spacing w:line="536" w:lineRule="exact"/>
        <w:ind w:firstLine="643" w:firstLineChars="200"/>
        <w:textAlignment w:val="auto"/>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2</w:t>
      </w:r>
      <w:r>
        <w:rPr>
          <w:rFonts w:hint="default" w:ascii="Times New Roman" w:hAnsi="Times New Roman" w:eastAsia="黑体" w:cs="Times New Roman"/>
          <w:b/>
          <w:color w:val="auto"/>
          <w:sz w:val="32"/>
          <w:szCs w:val="32"/>
        </w:rPr>
        <w:t>．承诺在土地拍卖成交</w:t>
      </w:r>
      <w:r>
        <w:rPr>
          <w:rFonts w:hint="eastAsia" w:eastAsia="黑体" w:cs="Times New Roman"/>
          <w:b/>
          <w:color w:val="auto"/>
          <w:sz w:val="32"/>
          <w:szCs w:val="32"/>
          <w:lang w:eastAsia="zh-CN"/>
        </w:rPr>
        <w:t>之日起</w:t>
      </w:r>
      <w:r>
        <w:rPr>
          <w:rFonts w:hint="default" w:ascii="Times New Roman" w:hAnsi="Times New Roman" w:eastAsia="黑体" w:cs="Times New Roman"/>
          <w:b/>
          <w:color w:val="auto"/>
          <w:sz w:val="32"/>
          <w:szCs w:val="32"/>
        </w:rPr>
        <w:t>10个工作日内</w:t>
      </w:r>
      <w:r>
        <w:rPr>
          <w:rFonts w:hint="default" w:ascii="Times New Roman" w:hAnsi="Times New Roman" w:eastAsia="黑体" w:cs="Times New Roman"/>
          <w:b/>
          <w:color w:val="auto"/>
          <w:sz w:val="32"/>
          <w:szCs w:val="32"/>
          <w:lang w:eastAsia="zh-CN"/>
        </w:rPr>
        <w:t>，</w:t>
      </w:r>
      <w:r>
        <w:rPr>
          <w:rFonts w:hint="default" w:ascii="Times New Roman" w:hAnsi="Times New Roman" w:eastAsia="黑体" w:cs="Times New Roman"/>
          <w:b/>
          <w:color w:val="auto"/>
          <w:sz w:val="32"/>
          <w:szCs w:val="32"/>
        </w:rPr>
        <w:t>与</w:t>
      </w:r>
      <w:r>
        <w:rPr>
          <w:rFonts w:hint="eastAsia" w:eastAsia="黑体" w:cs="Times New Roman"/>
          <w:b/>
          <w:color w:val="auto"/>
          <w:sz w:val="32"/>
          <w:szCs w:val="32"/>
          <w:lang w:eastAsia="zh-CN"/>
        </w:rPr>
        <w:t>乐山市市中区</w:t>
      </w:r>
      <w:r>
        <w:rPr>
          <w:rFonts w:hint="default" w:ascii="Times New Roman" w:hAnsi="Times New Roman" w:eastAsia="黑体" w:cs="Times New Roman"/>
          <w:b/>
          <w:color w:val="auto"/>
          <w:sz w:val="32"/>
          <w:szCs w:val="32"/>
        </w:rPr>
        <w:t>自然资源局签订《国有建设用地使用权出让合同》。</w:t>
      </w:r>
    </w:p>
    <w:p w14:paraId="2BDE2B50">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3</w:t>
      </w:r>
      <w:r>
        <w:rPr>
          <w:rFonts w:hint="default" w:ascii="Times New Roman" w:hAnsi="Times New Roman" w:eastAsia="黑体" w:cs="Times New Roman"/>
          <w:b/>
          <w:color w:val="auto"/>
          <w:sz w:val="32"/>
          <w:szCs w:val="32"/>
        </w:rPr>
        <w:t>.</w:t>
      </w:r>
      <w:r>
        <w:rPr>
          <w:rFonts w:hint="default" w:ascii="Times New Roman" w:hAnsi="Times New Roman" w:eastAsia="黑体" w:cs="Times New Roman"/>
          <w:b/>
          <w:color w:val="auto"/>
          <w:sz w:val="32"/>
          <w:szCs w:val="32"/>
          <w:lang w:val="en-US" w:eastAsia="zh-CN"/>
        </w:rPr>
        <w:t xml:space="preserve"> </w:t>
      </w:r>
      <w:r>
        <w:rPr>
          <w:rFonts w:hint="default" w:ascii="Times New Roman" w:hAnsi="Times New Roman" w:eastAsia="黑体" w:cs="Times New Roman"/>
          <w:b/>
          <w:color w:val="auto"/>
          <w:sz w:val="32"/>
          <w:szCs w:val="32"/>
        </w:rPr>
        <w:t>承诺竞得后乙方所缴纳的竞买保证金用于支付交易服务费后的剩余部分转作受让地块的定金，竞得人须持《银行端查询缴税凭证》到乐山市公共资源交易服务中心办理该宗地块定金缴入国库的相关事宜。</w:t>
      </w:r>
    </w:p>
    <w:p w14:paraId="409DC269">
      <w:pPr>
        <w:spacing w:line="580" w:lineRule="exact"/>
        <w:ind w:right="122" w:rightChars="58" w:firstLine="643" w:firstLineChars="200"/>
        <w:rPr>
          <w:rFonts w:hint="eastAsia" w:eastAsia="黑体" w:cs="Times New Roman"/>
          <w:b/>
          <w:color w:val="auto"/>
          <w:sz w:val="32"/>
          <w:szCs w:val="32"/>
          <w:lang w:eastAsia="zh-CN"/>
        </w:rPr>
      </w:pPr>
      <w:r>
        <w:rPr>
          <w:rFonts w:hint="default" w:ascii="Times New Roman" w:hAnsi="Times New Roman" w:eastAsia="黑体" w:cs="Times New Roman"/>
          <w:b/>
          <w:color w:val="auto"/>
          <w:sz w:val="32"/>
          <w:szCs w:val="32"/>
          <w:lang w:val="en-US" w:eastAsia="zh-CN"/>
        </w:rPr>
        <w:t>4</w:t>
      </w:r>
      <w:r>
        <w:rPr>
          <w:rFonts w:hint="default" w:ascii="Times New Roman" w:hAnsi="Times New Roman" w:eastAsia="黑体" w:cs="Times New Roman"/>
          <w:b/>
          <w:color w:val="auto"/>
          <w:sz w:val="32"/>
          <w:szCs w:val="32"/>
        </w:rPr>
        <w:t>. 承诺</w:t>
      </w:r>
      <w:r>
        <w:rPr>
          <w:rFonts w:hint="eastAsia" w:eastAsia="黑体" w:cs="Times New Roman"/>
          <w:b/>
          <w:color w:val="auto"/>
          <w:sz w:val="32"/>
          <w:szCs w:val="32"/>
          <w:lang w:eastAsia="zh-CN"/>
        </w:rPr>
        <w:t>在签订《国有建设用地使用权出让合同》之日起</w:t>
      </w:r>
      <w:r>
        <w:rPr>
          <w:rFonts w:hint="eastAsia" w:eastAsia="黑体" w:cs="Times New Roman"/>
          <w:b/>
          <w:color w:val="auto"/>
          <w:sz w:val="32"/>
          <w:szCs w:val="32"/>
          <w:lang w:val="en-US" w:eastAsia="zh-CN"/>
        </w:rPr>
        <w:t>1个月</w:t>
      </w:r>
      <w:r>
        <w:rPr>
          <w:rFonts w:hint="eastAsia" w:eastAsia="黑体" w:cs="Times New Roman"/>
          <w:b/>
          <w:color w:val="auto"/>
          <w:sz w:val="32"/>
          <w:szCs w:val="32"/>
          <w:lang w:eastAsia="zh-CN"/>
        </w:rPr>
        <w:t xml:space="preserve">内一次性支付全部土地出让价款。土地出让价款全额缴入国家金库乐山市市中区支库。      </w:t>
      </w:r>
    </w:p>
    <w:p w14:paraId="1D08FCBC">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5</w:t>
      </w:r>
      <w:r>
        <w:rPr>
          <w:rFonts w:hint="default" w:ascii="Times New Roman" w:hAnsi="Times New Roman" w:eastAsia="黑体" w:cs="Times New Roman"/>
          <w:b/>
          <w:color w:val="auto"/>
          <w:sz w:val="32"/>
          <w:szCs w:val="32"/>
        </w:rPr>
        <w:t>. 承诺严格按照出让地块规划条件及其他相关文件要求进行开发建设。</w:t>
      </w:r>
    </w:p>
    <w:p w14:paraId="0E1A538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6</w:t>
      </w:r>
      <w:r>
        <w:rPr>
          <w:rFonts w:hint="default" w:ascii="Times New Roman" w:hAnsi="Times New Roman" w:eastAsia="黑体" w:cs="Times New Roman"/>
          <w:b/>
          <w:color w:val="auto"/>
          <w:sz w:val="32"/>
          <w:szCs w:val="32"/>
        </w:rPr>
        <w:t>．承诺不以出让地块的现状、瑕疵或未拆迁清场为由，对成交结果、签订的相关文件提出抗辩，要求退地、置换土地，退还竞买保证金（定金）、交易服务费、已缴成交价款或延期支付成交价款等。</w:t>
      </w:r>
    </w:p>
    <w:p w14:paraId="1049B821">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（六）已知晓宗地范围内的地下资源、埋藏物不属于本次国有建设用地使用权出让范围。</w:t>
      </w:r>
    </w:p>
    <w:p w14:paraId="72217D1D">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三、违约责任</w:t>
      </w:r>
    </w:p>
    <w:p w14:paraId="663E94C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3232C0E8">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（二）乙方若竞得后，逾期或拒绝签订《最高应价确认书》、《成交确认书》的，须承担本次拍卖交易服务费，缴纳的竞买保证金不予退还。</w:t>
      </w:r>
    </w:p>
    <w:p w14:paraId="46E145D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（三）乙方若竞得后，逾期或拒绝签订《国有建设用地使用权出让合同》的，出让人终止供地，取消其竞得资格，缴纳的交易服务费不予退还，缴纳的竞买保证金（定金）不予退还。</w:t>
      </w:r>
    </w:p>
    <w:p w14:paraId="458B786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（四）乙方未履行拍卖文件规定和本协议约定的，承诺自愿承担违约责任。</w:t>
      </w:r>
    </w:p>
    <w:p w14:paraId="5C64F366">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四、未尽事宜按有关规定办理，双方共同履行约定。</w:t>
      </w:r>
    </w:p>
    <w:p w14:paraId="5D9B58EE">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五、若发生争议或违约，双方协商，协商不成，提请乐山仲裁委员会仲裁。</w:t>
      </w:r>
    </w:p>
    <w:p w14:paraId="14622CC3">
      <w:pPr>
        <w:spacing w:line="5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六、本协议一式两份，甲、乙双方各执一份，签字盖章后生效。</w:t>
      </w:r>
    </w:p>
    <w:p w14:paraId="2ED6500C">
      <w:pPr>
        <w:spacing w:line="580" w:lineRule="exact"/>
        <w:ind w:left="178" w:leftChars="85" w:right="277" w:rightChars="132" w:firstLine="960" w:firstLineChars="300"/>
        <w:rPr>
          <w:rFonts w:hint="default" w:ascii="Times New Roman" w:hAnsi="Times New Roman" w:eastAsia="仿宋_GB2312" w:cs="Times New Roman"/>
          <w:color w:val="auto"/>
          <w:sz w:val="32"/>
          <w:szCs w:val="32"/>
        </w:rPr>
      </w:pPr>
    </w:p>
    <w:p w14:paraId="7C5E3953">
      <w:pPr>
        <w:spacing w:line="580" w:lineRule="exact"/>
        <w:ind w:left="178" w:leftChars="85" w:right="277" w:rightChars="132"/>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甲方：                        乙方：</w:t>
      </w:r>
      <w:r>
        <w:rPr>
          <w:rFonts w:hint="default" w:ascii="Times New Roman" w:hAnsi="Times New Roman" w:eastAsia="仿宋_GB2312" w:cs="Times New Roman"/>
          <w:bCs/>
          <w:color w:val="auto"/>
          <w:sz w:val="32"/>
          <w:szCs w:val="32"/>
        </w:rPr>
        <w:t xml:space="preserve"> </w:t>
      </w:r>
    </w:p>
    <w:p w14:paraId="43046743">
      <w:pPr>
        <w:spacing w:line="580" w:lineRule="exact"/>
        <w:ind w:right="277" w:rightChars="132" w:firstLine="160" w:firstLineChars="5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                  法定代表人：</w:t>
      </w:r>
    </w:p>
    <w:p w14:paraId="2A44D85E">
      <w:pPr>
        <w:spacing w:line="580" w:lineRule="exact"/>
        <w:ind w:left="178" w:leftChars="85"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委托代理人：                  委托代理人：</w:t>
      </w:r>
    </w:p>
    <w:p w14:paraId="4C96DD89">
      <w:pPr>
        <w:spacing w:line="580" w:lineRule="exact"/>
        <w:ind w:right="277" w:rightChars="132"/>
        <w:rPr>
          <w:rFonts w:hint="default" w:ascii="Times New Roman" w:hAnsi="Times New Roman" w:eastAsia="仿宋_GB2312" w:cs="Times New Roman"/>
          <w:color w:val="auto"/>
          <w:sz w:val="32"/>
          <w:szCs w:val="32"/>
        </w:rPr>
      </w:pPr>
    </w:p>
    <w:p w14:paraId="28BF29CF">
      <w:pPr>
        <w:spacing w:line="580" w:lineRule="exact"/>
        <w:ind w:left="178" w:leftChars="85" w:right="277" w:rightChars="132"/>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78CB75A9">
      <w:pPr>
        <w:spacing w:line="580" w:lineRule="exact"/>
        <w:ind w:left="178" w:leftChars="85" w:right="277" w:rightChars="132"/>
        <w:jc w:val="center"/>
        <w:rPr>
          <w:rFonts w:hint="default" w:ascii="Times New Roman" w:hAnsi="Times New Roman" w:eastAsia="仿宋_GB2312" w:cs="Times New Roman"/>
          <w:color w:val="auto"/>
          <w:sz w:val="32"/>
          <w:szCs w:val="32"/>
        </w:rPr>
      </w:pPr>
    </w:p>
    <w:p w14:paraId="3FC610AE">
      <w:pPr>
        <w:spacing w:line="560" w:lineRule="exact"/>
        <w:ind w:right="-42" w:rightChars="-20"/>
        <w:rPr>
          <w:rFonts w:hint="default" w:ascii="Times New Roman" w:hAnsi="Times New Roman" w:eastAsia="方正小标宋简体" w:cs="Times New Roman"/>
          <w:b/>
          <w:color w:val="auto"/>
          <w:sz w:val="44"/>
          <w:szCs w:val="44"/>
        </w:rPr>
      </w:pPr>
    </w:p>
    <w:p w14:paraId="67796271">
      <w:pPr>
        <w:pStyle w:val="22"/>
        <w:rPr>
          <w:rFonts w:hint="default" w:ascii="Times New Roman" w:hAnsi="Times New Roman" w:eastAsia="方正小标宋简体" w:cs="Times New Roman"/>
          <w:b/>
          <w:color w:val="auto"/>
          <w:sz w:val="44"/>
          <w:szCs w:val="44"/>
        </w:rPr>
      </w:pPr>
    </w:p>
    <w:p w14:paraId="2D3EABBC">
      <w:pPr>
        <w:rPr>
          <w:rFonts w:hint="default" w:ascii="Times New Roman" w:hAnsi="Times New Roman" w:eastAsia="方正小标宋简体" w:cs="Times New Roman"/>
          <w:b/>
          <w:color w:val="auto"/>
          <w:sz w:val="44"/>
          <w:szCs w:val="44"/>
        </w:rPr>
      </w:pPr>
    </w:p>
    <w:p w14:paraId="27F2C6AA">
      <w:pPr>
        <w:rPr>
          <w:rFonts w:hint="default" w:ascii="Times New Roman" w:hAnsi="Times New Roman" w:eastAsia="方正小标宋简体" w:cs="Times New Roman"/>
          <w:b/>
          <w:color w:val="auto"/>
          <w:sz w:val="44"/>
          <w:szCs w:val="44"/>
        </w:rPr>
      </w:pPr>
    </w:p>
    <w:p w14:paraId="236AE66D">
      <w:pPr>
        <w:pStyle w:val="22"/>
        <w:rPr>
          <w:rFonts w:hint="default" w:ascii="Times New Roman" w:hAnsi="Times New Roman" w:eastAsia="方正小标宋简体" w:cs="Times New Roman"/>
          <w:b/>
          <w:color w:val="auto"/>
          <w:sz w:val="44"/>
          <w:szCs w:val="44"/>
        </w:rPr>
      </w:pPr>
    </w:p>
    <w:p w14:paraId="59F40F55">
      <w:pPr>
        <w:rPr>
          <w:rFonts w:hint="default"/>
        </w:rPr>
      </w:pPr>
    </w:p>
    <w:p w14:paraId="6F6C23A1">
      <w:pPr>
        <w:rPr>
          <w:rFonts w:hint="default"/>
        </w:rPr>
      </w:pPr>
    </w:p>
    <w:p w14:paraId="1DB020C2">
      <w:pPr>
        <w:rPr>
          <w:rFonts w:hint="default" w:ascii="Times New Roman" w:hAnsi="Times New Roman" w:cs="Times New Roman"/>
          <w:color w:val="auto"/>
        </w:rPr>
      </w:pPr>
    </w:p>
    <w:p w14:paraId="4AEEA605">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竞买资格确认书</w:t>
      </w:r>
    </w:p>
    <w:p w14:paraId="32A705CA">
      <w:pPr>
        <w:spacing w:line="560" w:lineRule="exact"/>
        <w:rPr>
          <w:rFonts w:hint="default" w:ascii="Times New Roman" w:hAnsi="Times New Roman" w:eastAsia="仿宋_GB2312" w:cs="Times New Roman"/>
          <w:color w:val="auto"/>
          <w:sz w:val="32"/>
          <w:szCs w:val="32"/>
          <w:u w:val="single"/>
        </w:rPr>
      </w:pPr>
    </w:p>
    <w:p w14:paraId="5116AC4E">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w:t>
      </w:r>
    </w:p>
    <w:p w14:paraId="0AE03155">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你方提交的《竞买申请书》及相关文件资料收悉。经审查，你方具备</w:t>
      </w:r>
      <w:r>
        <w:rPr>
          <w:rFonts w:hint="default" w:ascii="Times New Roman" w:hAnsi="Times New Roman" w:eastAsia="仿宋_GB2312" w:cs="Times New Roman"/>
          <w:color w:val="auto"/>
          <w:sz w:val="32"/>
          <w:szCs w:val="32"/>
          <w:lang w:val="en-US" w:eastAsia="zh-CN"/>
        </w:rPr>
        <w:t>乐山市市中区</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乐中拍</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2024</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eastAsia="zh-CN"/>
        </w:rPr>
        <w:t>号</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sz w:val="32"/>
          <w:szCs w:val="32"/>
        </w:rPr>
        <w:t>国有建设用地使用权拍卖出让的竞买资格。</w:t>
      </w:r>
    </w:p>
    <w:p w14:paraId="071328A2">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请持此《竞买资格确认书》于</w:t>
      </w: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rPr>
        <w:t>09:30分前，到</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参加国有建设用地使用权拍卖出让活动。</w:t>
      </w:r>
    </w:p>
    <w:p w14:paraId="2021EB33">
      <w:pPr>
        <w:spacing w:line="560" w:lineRule="exact"/>
        <w:rPr>
          <w:rFonts w:hint="default" w:ascii="Times New Roman" w:hAnsi="Times New Roman" w:eastAsia="仿宋_GB2312" w:cs="Times New Roman"/>
          <w:color w:val="auto"/>
          <w:sz w:val="32"/>
          <w:szCs w:val="32"/>
        </w:rPr>
      </w:pPr>
    </w:p>
    <w:p w14:paraId="0031FA60">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乐山市土地矿权交易中心</w:t>
      </w:r>
    </w:p>
    <w:p w14:paraId="2D9BFF4C">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年   月   日</w:t>
      </w:r>
    </w:p>
    <w:p w14:paraId="58FCD607">
      <w:pPr>
        <w:spacing w:line="560" w:lineRule="exact"/>
        <w:rPr>
          <w:rFonts w:hint="default" w:ascii="Times New Roman" w:hAnsi="Times New Roman" w:eastAsia="仿宋_GB2312" w:cs="Times New Roman"/>
          <w:color w:val="auto"/>
          <w:sz w:val="32"/>
          <w:szCs w:val="32"/>
        </w:rPr>
      </w:pPr>
    </w:p>
    <w:p w14:paraId="109AF40A">
      <w:pPr>
        <w:spacing w:line="560" w:lineRule="exact"/>
        <w:ind w:right="-42" w:rightChars="-20"/>
        <w:rPr>
          <w:rFonts w:hint="default" w:ascii="Times New Roman" w:hAnsi="Times New Roman" w:eastAsia="方正小标宋简体" w:cs="Times New Roman"/>
          <w:b/>
          <w:color w:val="auto"/>
          <w:sz w:val="44"/>
          <w:szCs w:val="44"/>
        </w:rPr>
      </w:pPr>
    </w:p>
    <w:p w14:paraId="60CF82FF">
      <w:pPr>
        <w:spacing w:line="560" w:lineRule="exact"/>
        <w:ind w:right="-42" w:rightChars="-20"/>
        <w:rPr>
          <w:rFonts w:hint="default" w:ascii="Times New Roman" w:hAnsi="Times New Roman" w:eastAsia="方正小标宋简体" w:cs="Times New Roman"/>
          <w:b/>
          <w:color w:val="auto"/>
          <w:sz w:val="44"/>
          <w:szCs w:val="44"/>
        </w:rPr>
      </w:pPr>
    </w:p>
    <w:p w14:paraId="4E3E4C3D">
      <w:pPr>
        <w:spacing w:line="560" w:lineRule="exact"/>
        <w:ind w:right="-42" w:rightChars="-20"/>
        <w:rPr>
          <w:rFonts w:hint="default" w:ascii="Times New Roman" w:hAnsi="Times New Roman" w:eastAsia="方正小标宋简体" w:cs="Times New Roman"/>
          <w:b/>
          <w:color w:val="auto"/>
          <w:sz w:val="44"/>
          <w:szCs w:val="44"/>
        </w:rPr>
      </w:pPr>
    </w:p>
    <w:p w14:paraId="1ED7FCD1">
      <w:pPr>
        <w:spacing w:line="560" w:lineRule="exact"/>
        <w:ind w:right="-42" w:rightChars="-20"/>
        <w:rPr>
          <w:rFonts w:hint="default" w:ascii="Times New Roman" w:hAnsi="Times New Roman" w:eastAsia="方正小标宋简体" w:cs="Times New Roman"/>
          <w:b/>
          <w:color w:val="auto"/>
          <w:sz w:val="44"/>
          <w:szCs w:val="44"/>
        </w:rPr>
      </w:pPr>
    </w:p>
    <w:p w14:paraId="029DF9D0">
      <w:pPr>
        <w:pStyle w:val="22"/>
        <w:rPr>
          <w:rFonts w:hint="default"/>
        </w:rPr>
      </w:pPr>
    </w:p>
    <w:p w14:paraId="7E1E0DDA">
      <w:pPr>
        <w:spacing w:line="560" w:lineRule="exact"/>
        <w:ind w:right="-42" w:rightChars="-20"/>
        <w:jc w:val="both"/>
        <w:rPr>
          <w:rFonts w:hint="default" w:ascii="Times New Roman" w:hAnsi="Times New Roman" w:eastAsia="方正小标宋简体" w:cs="Times New Roman"/>
          <w:b/>
          <w:color w:val="auto"/>
          <w:sz w:val="44"/>
          <w:szCs w:val="44"/>
        </w:rPr>
      </w:pPr>
    </w:p>
    <w:p w14:paraId="1BE68A63">
      <w:pPr>
        <w:pStyle w:val="22"/>
        <w:rPr>
          <w:rFonts w:hint="default" w:ascii="Times New Roman" w:hAnsi="Times New Roman" w:eastAsia="方正小标宋简体" w:cs="Times New Roman"/>
          <w:b/>
          <w:color w:val="auto"/>
          <w:sz w:val="44"/>
          <w:szCs w:val="44"/>
        </w:rPr>
      </w:pPr>
    </w:p>
    <w:p w14:paraId="10A8D8E5">
      <w:pPr>
        <w:rPr>
          <w:rFonts w:hint="default" w:ascii="Times New Roman" w:hAnsi="Times New Roman" w:eastAsia="方正小标宋简体" w:cs="Times New Roman"/>
          <w:b/>
          <w:color w:val="auto"/>
          <w:sz w:val="44"/>
          <w:szCs w:val="44"/>
        </w:rPr>
      </w:pPr>
    </w:p>
    <w:p w14:paraId="06408987">
      <w:pPr>
        <w:pStyle w:val="22"/>
        <w:rPr>
          <w:rFonts w:hint="default"/>
        </w:rPr>
      </w:pPr>
    </w:p>
    <w:p w14:paraId="0485346B">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最高应价确认书</w:t>
      </w:r>
    </w:p>
    <w:p w14:paraId="5D452035">
      <w:pPr>
        <w:spacing w:line="560" w:lineRule="exact"/>
        <w:ind w:right="124" w:rightChars="59"/>
        <w:jc w:val="center"/>
        <w:rPr>
          <w:rFonts w:hint="default" w:ascii="Times New Roman" w:hAnsi="Times New Roman" w:eastAsia="华文中宋" w:cs="Times New Roman"/>
          <w:b/>
          <w:color w:val="auto"/>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3B14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4E40A4CA">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宗地编号</w:t>
            </w:r>
          </w:p>
        </w:tc>
        <w:tc>
          <w:tcPr>
            <w:tcW w:w="6733" w:type="dxa"/>
            <w:vAlign w:val="center"/>
          </w:tcPr>
          <w:p w14:paraId="3D852CBD">
            <w:pPr>
              <w:spacing w:line="560" w:lineRule="exact"/>
              <w:jc w:val="center"/>
              <w:rPr>
                <w:rFonts w:hint="default" w:ascii="Times New Roman" w:hAnsi="Times New Roman" w:eastAsia="仿宋_GB2312" w:cs="Times New Roman"/>
                <w:color w:val="auto"/>
                <w:spacing w:val="-10"/>
                <w:sz w:val="32"/>
              </w:rPr>
            </w:pPr>
          </w:p>
        </w:tc>
      </w:tr>
      <w:tr w14:paraId="1587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66742F2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竞 买 人</w:t>
            </w:r>
          </w:p>
          <w:p w14:paraId="36F27C6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（应价牌号）</w:t>
            </w:r>
          </w:p>
        </w:tc>
        <w:tc>
          <w:tcPr>
            <w:tcW w:w="6733" w:type="dxa"/>
            <w:vAlign w:val="center"/>
          </w:tcPr>
          <w:p w14:paraId="301DE796">
            <w:pPr>
              <w:spacing w:line="560" w:lineRule="exact"/>
              <w:jc w:val="center"/>
              <w:rPr>
                <w:rFonts w:hint="default" w:ascii="Times New Roman" w:hAnsi="Times New Roman" w:eastAsia="仿宋_GB2312" w:cs="Times New Roman"/>
                <w:color w:val="auto"/>
                <w:sz w:val="32"/>
              </w:rPr>
            </w:pPr>
          </w:p>
        </w:tc>
      </w:tr>
      <w:tr w14:paraId="31AC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97DEA58">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最高应价</w:t>
            </w:r>
          </w:p>
        </w:tc>
        <w:tc>
          <w:tcPr>
            <w:tcW w:w="6733" w:type="dxa"/>
            <w:vAlign w:val="center"/>
          </w:tcPr>
          <w:p w14:paraId="26ABC625">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大写：    亿    仟   佰   拾   万元整</w:t>
            </w:r>
          </w:p>
          <w:p w14:paraId="5AC1D3F3">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（小写：￥            ）</w:t>
            </w:r>
          </w:p>
        </w:tc>
      </w:tr>
    </w:tbl>
    <w:p w14:paraId="3DB1BEFD">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注：</w:t>
      </w:r>
    </w:p>
    <w:p w14:paraId="58C008A9">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1．竞得人在拍卖成交后凭本《最高应价确认书》与交易中心签订</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w:t>
      </w:r>
    </w:p>
    <w:p w14:paraId="32F2CF24">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2．本《最高应价确认书》作为</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的重要组成部分，与</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具有同等的法律效力。</w:t>
      </w:r>
    </w:p>
    <w:p w14:paraId="5F75D03F">
      <w:pPr>
        <w:spacing w:line="560" w:lineRule="exact"/>
        <w:rPr>
          <w:rFonts w:hint="default" w:ascii="Times New Roman" w:hAnsi="Times New Roman" w:eastAsia="仿宋_GB2312" w:cs="Times New Roman"/>
          <w:color w:val="auto"/>
          <w:sz w:val="32"/>
        </w:rPr>
      </w:pPr>
    </w:p>
    <w:p w14:paraId="751CC56F">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拍卖主持人：                     竞得人（签字）：</w:t>
      </w:r>
    </w:p>
    <w:p w14:paraId="10BB549E">
      <w:pPr>
        <w:spacing w:line="560" w:lineRule="exact"/>
        <w:jc w:val="center"/>
        <w:rPr>
          <w:rFonts w:hint="default" w:ascii="Times New Roman" w:hAnsi="Times New Roman" w:eastAsia="仿宋_GB2312" w:cs="Times New Roman"/>
          <w:color w:val="auto"/>
          <w:sz w:val="32"/>
        </w:rPr>
      </w:pPr>
    </w:p>
    <w:p w14:paraId="6293D8C6">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监督机关代表：                   公证员：</w:t>
      </w:r>
    </w:p>
    <w:p w14:paraId="39F821C1">
      <w:pPr>
        <w:spacing w:line="560" w:lineRule="exact"/>
        <w:rPr>
          <w:rFonts w:hint="default" w:ascii="Times New Roman" w:hAnsi="Times New Roman" w:eastAsia="仿宋_GB2312" w:cs="Times New Roman"/>
          <w:color w:val="auto"/>
          <w:sz w:val="32"/>
        </w:rPr>
      </w:pPr>
    </w:p>
    <w:p w14:paraId="180C55CB">
      <w:pPr>
        <w:spacing w:line="560" w:lineRule="exact"/>
        <w:ind w:right="-42" w:rightChars="-20"/>
        <w:rPr>
          <w:rFonts w:hint="default" w:ascii="Times New Roman" w:hAnsi="Times New Roman" w:eastAsia="方正小标宋简体" w:cs="Times New Roman"/>
          <w:b/>
          <w:color w:val="auto"/>
          <w:sz w:val="44"/>
          <w:szCs w:val="44"/>
        </w:rPr>
      </w:pPr>
    </w:p>
    <w:p w14:paraId="5CAA2FBF">
      <w:pPr>
        <w:spacing w:line="560" w:lineRule="exact"/>
        <w:rPr>
          <w:rFonts w:hint="default" w:ascii="Times New Roman" w:hAnsi="Times New Roman" w:eastAsia="方正小标宋简体" w:cs="Times New Roman"/>
          <w:b/>
          <w:color w:val="auto"/>
          <w:sz w:val="44"/>
          <w:szCs w:val="44"/>
        </w:rPr>
      </w:pPr>
      <w:r>
        <w:rPr>
          <w:rFonts w:hint="default" w:ascii="Times New Roman" w:hAnsi="Times New Roman" w:eastAsia="仿宋_GB2312" w:cs="Times New Roman"/>
          <w:color w:val="auto"/>
          <w:sz w:val="32"/>
        </w:rPr>
        <w:t xml:space="preserve">                                  年    月    日</w:t>
      </w:r>
    </w:p>
    <w:p w14:paraId="7E7957BE">
      <w:pPr>
        <w:rPr>
          <w:rFonts w:hint="default"/>
        </w:rPr>
      </w:pPr>
    </w:p>
    <w:p w14:paraId="37490301">
      <w:pPr>
        <w:rPr>
          <w:rFonts w:hint="default"/>
        </w:rPr>
      </w:pPr>
    </w:p>
    <w:p w14:paraId="14330F74">
      <w:pPr>
        <w:pStyle w:val="22"/>
        <w:rPr>
          <w:rFonts w:hint="default"/>
        </w:rPr>
      </w:pPr>
    </w:p>
    <w:p w14:paraId="7071C24C">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成交确认书</w:t>
      </w:r>
    </w:p>
    <w:p w14:paraId="5F95DD20">
      <w:pPr>
        <w:spacing w:line="560" w:lineRule="exact"/>
        <w:jc w:val="righ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乐土矿成字〔 〕 号</w:t>
      </w:r>
    </w:p>
    <w:p w14:paraId="7A98F437">
      <w:pPr>
        <w:spacing w:line="120" w:lineRule="exact"/>
        <w:rPr>
          <w:rFonts w:hint="default" w:ascii="Times New Roman" w:hAnsi="Times New Roman" w:eastAsia="仿宋_GB2312" w:cs="Times New Roman"/>
          <w:color w:val="auto"/>
          <w:sz w:val="32"/>
          <w:szCs w:val="32"/>
        </w:rPr>
      </w:pPr>
    </w:p>
    <w:p w14:paraId="795DA203">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仿宋_GB2312" w:cs="Times New Roman"/>
          <w:color w:val="auto"/>
          <w:kern w:val="0"/>
          <w:sz w:val="32"/>
          <w:szCs w:val="32"/>
          <w:u w:val="single"/>
        </w:rPr>
        <w:t xml:space="preserve">（竞得人名称）  </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年</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月</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 xml:space="preserve">日10:00 </w:t>
      </w:r>
      <w:r>
        <w:rPr>
          <w:rFonts w:hint="default" w:ascii="Times New Roman" w:hAnsi="Times New Roman" w:eastAsia="仿宋_GB2312" w:cs="Times New Roman"/>
          <w:color w:val="auto"/>
          <w:sz w:val="32"/>
          <w:szCs w:val="32"/>
        </w:rPr>
        <w:t>在</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以拍卖方式公开竞得下列国有建设用地使用权</w:t>
      </w:r>
      <w:r>
        <w:rPr>
          <w:rFonts w:hint="default" w:ascii="Times New Roman" w:hAnsi="Times New Roman" w:eastAsia="仿宋_GB2312" w:cs="Times New Roman"/>
          <w:color w:val="auto"/>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4A888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093" w:type="dxa"/>
            <w:vAlign w:val="center"/>
          </w:tcPr>
          <w:p w14:paraId="659F2FE6">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宗地位置</w:t>
            </w:r>
          </w:p>
        </w:tc>
        <w:tc>
          <w:tcPr>
            <w:tcW w:w="2469" w:type="dxa"/>
            <w:vAlign w:val="center"/>
          </w:tcPr>
          <w:p w14:paraId="4FDC5D8E">
            <w:pPr>
              <w:spacing w:line="360" w:lineRule="exact"/>
              <w:jc w:val="center"/>
              <w:rPr>
                <w:rFonts w:hint="default" w:ascii="Times New Roman" w:hAnsi="Times New Roman" w:cs="Times New Roman"/>
                <w:color w:val="auto"/>
                <w:szCs w:val="21"/>
              </w:rPr>
            </w:pPr>
          </w:p>
        </w:tc>
        <w:tc>
          <w:tcPr>
            <w:tcW w:w="1846" w:type="dxa"/>
            <w:vAlign w:val="center"/>
          </w:tcPr>
          <w:p w14:paraId="530D0E1F">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宗地面积</w:t>
            </w:r>
          </w:p>
        </w:tc>
        <w:tc>
          <w:tcPr>
            <w:tcW w:w="2709" w:type="dxa"/>
            <w:vAlign w:val="center"/>
          </w:tcPr>
          <w:p w14:paraId="3D8B14A5">
            <w:pPr>
              <w:spacing w:line="360" w:lineRule="exact"/>
              <w:jc w:val="center"/>
              <w:rPr>
                <w:rFonts w:hint="default" w:ascii="Times New Roman" w:hAnsi="Times New Roman" w:cs="Times New Roman"/>
                <w:color w:val="auto"/>
                <w:szCs w:val="21"/>
              </w:rPr>
            </w:pPr>
          </w:p>
        </w:tc>
      </w:tr>
      <w:tr w14:paraId="281C5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093" w:type="dxa"/>
            <w:vAlign w:val="center"/>
          </w:tcPr>
          <w:p w14:paraId="0083B082">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宗地用途</w:t>
            </w:r>
          </w:p>
          <w:p w14:paraId="6CA24E29">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及使用年期</w:t>
            </w:r>
          </w:p>
        </w:tc>
        <w:tc>
          <w:tcPr>
            <w:tcW w:w="2469" w:type="dxa"/>
            <w:vAlign w:val="center"/>
          </w:tcPr>
          <w:p w14:paraId="496474E3">
            <w:pPr>
              <w:spacing w:line="360" w:lineRule="exact"/>
              <w:jc w:val="center"/>
              <w:rPr>
                <w:rFonts w:hint="default" w:ascii="Times New Roman" w:hAnsi="Times New Roman" w:cs="Times New Roman"/>
                <w:color w:val="auto"/>
                <w:szCs w:val="21"/>
              </w:rPr>
            </w:pPr>
          </w:p>
        </w:tc>
        <w:tc>
          <w:tcPr>
            <w:tcW w:w="1846" w:type="dxa"/>
            <w:vAlign w:val="center"/>
          </w:tcPr>
          <w:p w14:paraId="6758B8EE">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使用权类型</w:t>
            </w:r>
          </w:p>
        </w:tc>
        <w:tc>
          <w:tcPr>
            <w:tcW w:w="2709" w:type="dxa"/>
            <w:vAlign w:val="center"/>
          </w:tcPr>
          <w:p w14:paraId="00848ECC">
            <w:pPr>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出让</w:t>
            </w:r>
          </w:p>
        </w:tc>
      </w:tr>
      <w:tr w14:paraId="062E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00D0D3CD">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容积率</w:t>
            </w:r>
          </w:p>
        </w:tc>
        <w:tc>
          <w:tcPr>
            <w:tcW w:w="2469" w:type="dxa"/>
            <w:vAlign w:val="center"/>
          </w:tcPr>
          <w:p w14:paraId="023D1ECE">
            <w:pPr>
              <w:spacing w:line="360" w:lineRule="exact"/>
              <w:jc w:val="center"/>
              <w:rPr>
                <w:rFonts w:hint="default" w:ascii="Times New Roman" w:hAnsi="Times New Roman" w:cs="Times New Roman"/>
                <w:color w:val="auto"/>
                <w:szCs w:val="21"/>
              </w:rPr>
            </w:pPr>
          </w:p>
        </w:tc>
        <w:tc>
          <w:tcPr>
            <w:tcW w:w="1846" w:type="dxa"/>
            <w:vAlign w:val="center"/>
          </w:tcPr>
          <w:p w14:paraId="7E233B3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建筑密度</w:t>
            </w:r>
          </w:p>
        </w:tc>
        <w:tc>
          <w:tcPr>
            <w:tcW w:w="2709" w:type="dxa"/>
            <w:vAlign w:val="center"/>
          </w:tcPr>
          <w:p w14:paraId="7DC67E82">
            <w:pPr>
              <w:spacing w:line="360" w:lineRule="exact"/>
              <w:jc w:val="center"/>
              <w:rPr>
                <w:rFonts w:hint="default" w:ascii="Times New Roman" w:hAnsi="Times New Roman" w:cs="Times New Roman"/>
                <w:color w:val="auto"/>
                <w:szCs w:val="21"/>
              </w:rPr>
            </w:pPr>
          </w:p>
        </w:tc>
      </w:tr>
      <w:tr w14:paraId="2EA9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093" w:type="dxa"/>
            <w:vAlign w:val="center"/>
          </w:tcPr>
          <w:p w14:paraId="08BDC12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绿地率</w:t>
            </w:r>
          </w:p>
        </w:tc>
        <w:tc>
          <w:tcPr>
            <w:tcW w:w="2469" w:type="dxa"/>
            <w:vAlign w:val="center"/>
          </w:tcPr>
          <w:p w14:paraId="54510B22">
            <w:pPr>
              <w:spacing w:line="360" w:lineRule="exact"/>
              <w:jc w:val="center"/>
              <w:rPr>
                <w:rFonts w:hint="default" w:ascii="Times New Roman" w:hAnsi="Times New Roman" w:cs="Times New Roman"/>
                <w:color w:val="auto"/>
                <w:szCs w:val="21"/>
              </w:rPr>
            </w:pPr>
          </w:p>
        </w:tc>
        <w:tc>
          <w:tcPr>
            <w:tcW w:w="1846" w:type="dxa"/>
            <w:vAlign w:val="center"/>
          </w:tcPr>
          <w:p w14:paraId="4642D345">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建筑控制高度</w:t>
            </w:r>
          </w:p>
        </w:tc>
        <w:tc>
          <w:tcPr>
            <w:tcW w:w="2709" w:type="dxa"/>
            <w:vAlign w:val="center"/>
          </w:tcPr>
          <w:p w14:paraId="5819F150">
            <w:pPr>
              <w:spacing w:line="360" w:lineRule="exact"/>
              <w:jc w:val="center"/>
              <w:rPr>
                <w:rFonts w:hint="default" w:ascii="Times New Roman" w:hAnsi="Times New Roman" w:cs="Times New Roman"/>
                <w:color w:val="auto"/>
                <w:szCs w:val="21"/>
              </w:rPr>
            </w:pPr>
          </w:p>
        </w:tc>
      </w:tr>
      <w:tr w14:paraId="26D65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117" w:type="dxa"/>
            <w:gridSpan w:val="4"/>
            <w:vAlign w:val="center"/>
          </w:tcPr>
          <w:p w14:paraId="479ED0A3">
            <w:pPr>
              <w:spacing w:line="360" w:lineRule="exact"/>
              <w:jc w:val="center"/>
              <w:rPr>
                <w:rFonts w:hint="default" w:ascii="Times New Roman" w:hAnsi="Times New Roman" w:cs="Times New Roman"/>
                <w:color w:val="auto"/>
                <w:szCs w:val="21"/>
              </w:rPr>
            </w:pPr>
            <w:r>
              <w:rPr>
                <w:rFonts w:hint="default" w:ascii="Times New Roman" w:hAnsi="Times New Roman" w:eastAsia="仿宋_GB2312" w:cs="Times New Roman"/>
                <w:color w:val="auto"/>
                <w:sz w:val="28"/>
                <w:szCs w:val="28"/>
              </w:rPr>
              <w:t>成交价款：  亿   仟   佰   拾   万元整（小写: ¥        ）</w:t>
            </w:r>
          </w:p>
        </w:tc>
      </w:tr>
    </w:tbl>
    <w:p w14:paraId="0CA22EC0">
      <w:pPr>
        <w:numPr>
          <w:ilvl w:val="0"/>
          <w:numId w:val="0"/>
        </w:num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仿宋_GB2312" w:cs="Times New Roman"/>
          <w:color w:val="auto"/>
          <w:sz w:val="32"/>
          <w:szCs w:val="32"/>
        </w:rPr>
        <w:t>竞得人所缴纳的竞买保证金用于支付交易服务费后的剩余部分转作受让地块的定金。</w:t>
      </w:r>
    </w:p>
    <w:p w14:paraId="555F170E">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三、</w:t>
      </w:r>
      <w:r>
        <w:rPr>
          <w:rFonts w:hint="default" w:ascii="Times New Roman" w:hAnsi="Times New Roman" w:eastAsia="仿宋_GB2312" w:cs="Times New Roman"/>
          <w:color w:val="auto"/>
          <w:sz w:val="32"/>
          <w:szCs w:val="32"/>
        </w:rPr>
        <w:t>竞得人必须按《拍卖文件》约定的时间及要求与出让人签订《国有建设用地使用权出让合同》。竞得人逾期不签订《国有建设用地使用权出让合同》的，出让人终止供地、不退还定金。</w:t>
      </w:r>
    </w:p>
    <w:p w14:paraId="3D09C318">
      <w:pPr>
        <w:spacing w:line="480" w:lineRule="exact"/>
        <w:ind w:firstLine="640" w:firstLineChars="200"/>
        <w:rPr>
          <w:rFonts w:hint="default" w:ascii="Times New Roman" w:hAnsi="Times New Roman" w:eastAsia="仿宋_GB2312" w:cs="Times New Roman"/>
          <w:color w:val="auto"/>
          <w:sz w:val="32"/>
          <w:szCs w:val="32"/>
          <w:u w:val="single"/>
        </w:rPr>
      </w:pPr>
      <w:r>
        <w:rPr>
          <w:rFonts w:hint="default" w:ascii="Times New Roman" w:hAnsi="Times New Roman" w:eastAsia="黑体" w:cs="Times New Roman"/>
          <w:color w:val="auto"/>
          <w:sz w:val="32"/>
          <w:szCs w:val="32"/>
        </w:rPr>
        <w:t>四、</w:t>
      </w:r>
      <w:r>
        <w:rPr>
          <w:rFonts w:hint="default" w:ascii="Times New Roman" w:hAnsi="Times New Roman" w:eastAsia="仿宋_GB2312" w:cs="Times New Roman"/>
          <w:color w:val="auto"/>
          <w:sz w:val="32"/>
          <w:szCs w:val="32"/>
        </w:rPr>
        <w:t>本</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szCs w:val="32"/>
        </w:rPr>
        <w:t>一式</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份，经交易中心和竞得人签字盖章后生效。若双方发生争议或违约，提请乐山仲裁委员会仲裁。</w:t>
      </w:r>
    </w:p>
    <w:p w14:paraId="435F0F3E">
      <w:pPr>
        <w:pStyle w:val="6"/>
        <w:spacing w:line="400" w:lineRule="exact"/>
        <w:ind w:firstLine="0" w:firstLineChars="0"/>
        <w:rPr>
          <w:rFonts w:hint="default" w:ascii="Times New Roman" w:hAnsi="Times New Roman" w:cs="Times New Roman"/>
          <w:color w:val="auto"/>
          <w:szCs w:val="32"/>
        </w:rPr>
      </w:pPr>
    </w:p>
    <w:p w14:paraId="130AC903">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交易机构（盖章）：            竞得人（盖章）：</w:t>
      </w:r>
    </w:p>
    <w:p w14:paraId="32FFB751">
      <w:pPr>
        <w:spacing w:line="360" w:lineRule="exact"/>
        <w:ind w:firstLine="320" w:firstLineChars="100"/>
        <w:rPr>
          <w:rFonts w:hint="default" w:ascii="Times New Roman" w:hAnsi="Times New Roman" w:eastAsia="仿宋_GB2312" w:cs="Times New Roman"/>
          <w:color w:val="auto"/>
          <w:sz w:val="32"/>
          <w:szCs w:val="32"/>
        </w:rPr>
      </w:pPr>
    </w:p>
    <w:p w14:paraId="7D5E03A5">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法定代表人（签字）：          法定代表人（签字）：</w:t>
      </w:r>
    </w:p>
    <w:p w14:paraId="240A9125">
      <w:pPr>
        <w:spacing w:line="360" w:lineRule="exact"/>
        <w:ind w:firstLine="320" w:firstLineChars="100"/>
        <w:rPr>
          <w:rFonts w:hint="default" w:ascii="Times New Roman" w:hAnsi="Times New Roman" w:eastAsia="仿宋_GB2312" w:cs="Times New Roman"/>
          <w:color w:val="auto"/>
          <w:sz w:val="32"/>
          <w:szCs w:val="32"/>
        </w:rPr>
      </w:pPr>
    </w:p>
    <w:p w14:paraId="28FA75C8">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代表人（签字）：              代表人（签字）：</w:t>
      </w:r>
    </w:p>
    <w:p w14:paraId="4F15BD0E">
      <w:pPr>
        <w:spacing w:line="30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p>
    <w:p w14:paraId="753EEF2F">
      <w:pPr>
        <w:spacing w:line="300" w:lineRule="exact"/>
        <w:ind w:firstLine="6080" w:firstLineChars="1900"/>
        <w:rPr>
          <w:rFonts w:hint="default" w:ascii="Times New Roman" w:hAnsi="Times New Roman" w:cs="Times New Roman"/>
        </w:rPr>
      </w:pPr>
      <w:r>
        <w:rPr>
          <w:rFonts w:hint="default" w:ascii="Times New Roman" w:hAnsi="Times New Roman" w:eastAsia="仿宋_GB2312" w:cs="Times New Roman"/>
          <w:color w:val="auto"/>
          <w:sz w:val="32"/>
          <w:szCs w:val="32"/>
        </w:rPr>
        <w:t xml:space="preserve"> 年   月   日</w:t>
      </w:r>
    </w:p>
    <w:p w14:paraId="1DD0CE7B">
      <w:pPr>
        <w:spacing w:line="520" w:lineRule="exact"/>
        <w:jc w:val="center"/>
        <w:rPr>
          <w:rFonts w:hint="default" w:ascii="Times New Roman" w:hAnsi="Times New Roman" w:eastAsia="方正小标宋简体" w:cs="Times New Roman"/>
          <w:b/>
          <w:color w:val="auto"/>
          <w:sz w:val="44"/>
          <w:szCs w:val="44"/>
        </w:rPr>
      </w:pPr>
    </w:p>
    <w:p w14:paraId="1428B259">
      <w:pPr>
        <w:spacing w:line="52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授权委托书</w:t>
      </w:r>
    </w:p>
    <w:p w14:paraId="5B30BA78">
      <w:pPr>
        <w:spacing w:line="520" w:lineRule="exact"/>
        <w:jc w:val="center"/>
        <w:rPr>
          <w:rFonts w:hint="default" w:ascii="Times New Roman" w:hAnsi="Times New Roman" w:eastAsia="方正小标宋简体" w:cs="Times New Roman"/>
          <w:b/>
          <w:color w:val="auto"/>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0BA2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3016BA89">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委托人</w:t>
            </w:r>
          </w:p>
        </w:tc>
        <w:tc>
          <w:tcPr>
            <w:tcW w:w="4311" w:type="dxa"/>
            <w:gridSpan w:val="2"/>
          </w:tcPr>
          <w:p w14:paraId="2C4D9777">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受托人</w:t>
            </w:r>
          </w:p>
        </w:tc>
      </w:tr>
      <w:tr w14:paraId="36A6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D3CEC0A">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695" w:type="dxa"/>
            <w:vAlign w:val="center"/>
          </w:tcPr>
          <w:p w14:paraId="2C605EF1">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4A5635E3">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874" w:type="dxa"/>
            <w:vAlign w:val="center"/>
          </w:tcPr>
          <w:p w14:paraId="0E6D0CD3">
            <w:pPr>
              <w:spacing w:line="520" w:lineRule="exact"/>
              <w:jc w:val="center"/>
              <w:rPr>
                <w:rFonts w:hint="default" w:ascii="Times New Roman" w:hAnsi="Times New Roman" w:eastAsia="仿宋_GB2312" w:cs="Times New Roman"/>
                <w:b/>
                <w:color w:val="auto"/>
                <w:sz w:val="44"/>
                <w:szCs w:val="44"/>
              </w:rPr>
            </w:pPr>
          </w:p>
        </w:tc>
      </w:tr>
      <w:tr w14:paraId="4973F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F2D325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695" w:type="dxa"/>
            <w:vAlign w:val="center"/>
          </w:tcPr>
          <w:p w14:paraId="7D01EAFF">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76F2609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874" w:type="dxa"/>
            <w:vAlign w:val="center"/>
          </w:tcPr>
          <w:p w14:paraId="3101D776">
            <w:pPr>
              <w:spacing w:line="520" w:lineRule="exact"/>
              <w:jc w:val="center"/>
              <w:rPr>
                <w:rFonts w:hint="default" w:ascii="Times New Roman" w:hAnsi="Times New Roman" w:eastAsia="仿宋_GB2312" w:cs="Times New Roman"/>
                <w:b/>
                <w:color w:val="auto"/>
                <w:sz w:val="44"/>
                <w:szCs w:val="44"/>
              </w:rPr>
            </w:pPr>
          </w:p>
        </w:tc>
      </w:tr>
      <w:tr w14:paraId="29EF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450EE5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695" w:type="dxa"/>
            <w:vAlign w:val="center"/>
          </w:tcPr>
          <w:p w14:paraId="75A8C0E5">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20E89F1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874" w:type="dxa"/>
            <w:vAlign w:val="center"/>
          </w:tcPr>
          <w:p w14:paraId="0366DFB3">
            <w:pPr>
              <w:spacing w:line="520" w:lineRule="exact"/>
              <w:jc w:val="center"/>
              <w:rPr>
                <w:rFonts w:hint="default" w:ascii="Times New Roman" w:hAnsi="Times New Roman" w:eastAsia="仿宋_GB2312" w:cs="Times New Roman"/>
                <w:b/>
                <w:color w:val="auto"/>
                <w:sz w:val="44"/>
                <w:szCs w:val="44"/>
              </w:rPr>
            </w:pPr>
          </w:p>
        </w:tc>
      </w:tr>
      <w:tr w14:paraId="1C53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824AE8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695" w:type="dxa"/>
            <w:vAlign w:val="center"/>
          </w:tcPr>
          <w:p w14:paraId="6D83CD9C">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8F824D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874" w:type="dxa"/>
            <w:vAlign w:val="center"/>
          </w:tcPr>
          <w:p w14:paraId="42924C8C">
            <w:pPr>
              <w:spacing w:line="520" w:lineRule="exact"/>
              <w:jc w:val="center"/>
              <w:rPr>
                <w:rFonts w:hint="default" w:ascii="Times New Roman" w:hAnsi="Times New Roman" w:eastAsia="仿宋_GB2312" w:cs="Times New Roman"/>
                <w:b/>
                <w:color w:val="auto"/>
                <w:sz w:val="44"/>
                <w:szCs w:val="44"/>
              </w:rPr>
            </w:pPr>
          </w:p>
        </w:tc>
      </w:tr>
      <w:tr w14:paraId="228D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AF2A6D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695" w:type="dxa"/>
            <w:vAlign w:val="center"/>
          </w:tcPr>
          <w:p w14:paraId="58FF343E">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E5548C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874" w:type="dxa"/>
            <w:vAlign w:val="center"/>
          </w:tcPr>
          <w:p w14:paraId="55ABE220">
            <w:pPr>
              <w:spacing w:line="520" w:lineRule="exact"/>
              <w:jc w:val="center"/>
              <w:rPr>
                <w:rFonts w:hint="default" w:ascii="Times New Roman" w:hAnsi="Times New Roman" w:eastAsia="仿宋_GB2312" w:cs="Times New Roman"/>
                <w:b/>
                <w:color w:val="auto"/>
                <w:sz w:val="44"/>
                <w:szCs w:val="44"/>
              </w:rPr>
            </w:pPr>
          </w:p>
        </w:tc>
      </w:tr>
      <w:tr w14:paraId="557A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3D6636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695" w:type="dxa"/>
            <w:vAlign w:val="center"/>
          </w:tcPr>
          <w:p w14:paraId="1B2DC9E3">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5CC251A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874" w:type="dxa"/>
            <w:vAlign w:val="center"/>
          </w:tcPr>
          <w:p w14:paraId="31EF9E1D">
            <w:pPr>
              <w:spacing w:line="520" w:lineRule="exact"/>
              <w:jc w:val="center"/>
              <w:rPr>
                <w:rFonts w:hint="default" w:ascii="Times New Roman" w:hAnsi="Times New Roman" w:eastAsia="仿宋_GB2312" w:cs="Times New Roman"/>
                <w:b/>
                <w:color w:val="auto"/>
                <w:sz w:val="44"/>
                <w:szCs w:val="44"/>
              </w:rPr>
            </w:pPr>
          </w:p>
        </w:tc>
      </w:tr>
      <w:tr w14:paraId="346D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2B362D1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695" w:type="dxa"/>
            <w:vAlign w:val="center"/>
          </w:tcPr>
          <w:p w14:paraId="534D8320">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c>
          <w:tcPr>
            <w:tcW w:w="1437" w:type="dxa"/>
            <w:vMerge w:val="restart"/>
            <w:vAlign w:val="center"/>
          </w:tcPr>
          <w:p w14:paraId="7011C53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874" w:type="dxa"/>
            <w:vAlign w:val="center"/>
          </w:tcPr>
          <w:p w14:paraId="666F9BA1">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r>
      <w:tr w14:paraId="7D37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262D31E4">
            <w:pPr>
              <w:spacing w:line="520" w:lineRule="exact"/>
              <w:jc w:val="center"/>
              <w:rPr>
                <w:rFonts w:hint="default" w:ascii="Times New Roman" w:hAnsi="Times New Roman" w:eastAsia="仿宋_GB2312" w:cs="Times New Roman"/>
                <w:b/>
                <w:color w:val="auto"/>
                <w:sz w:val="44"/>
                <w:szCs w:val="44"/>
              </w:rPr>
            </w:pPr>
          </w:p>
        </w:tc>
        <w:tc>
          <w:tcPr>
            <w:tcW w:w="2695" w:type="dxa"/>
            <w:vAlign w:val="center"/>
          </w:tcPr>
          <w:p w14:paraId="005FF82F">
            <w:pPr>
              <w:spacing w:line="520" w:lineRule="exact"/>
              <w:jc w:val="center"/>
              <w:rPr>
                <w:rFonts w:hint="default" w:ascii="Times New Roman" w:hAnsi="Times New Roman" w:eastAsia="仿宋_GB2312" w:cs="Times New Roman"/>
                <w:b/>
                <w:color w:val="auto"/>
                <w:sz w:val="44"/>
                <w:szCs w:val="44"/>
              </w:rPr>
            </w:pPr>
          </w:p>
        </w:tc>
        <w:tc>
          <w:tcPr>
            <w:tcW w:w="1437" w:type="dxa"/>
            <w:vMerge w:val="continue"/>
            <w:vAlign w:val="center"/>
          </w:tcPr>
          <w:p w14:paraId="645591C3">
            <w:pPr>
              <w:spacing w:line="520" w:lineRule="exact"/>
              <w:jc w:val="center"/>
              <w:rPr>
                <w:rFonts w:hint="default" w:ascii="Times New Roman" w:hAnsi="Times New Roman" w:eastAsia="仿宋_GB2312" w:cs="Times New Roman"/>
                <w:b/>
                <w:color w:val="auto"/>
                <w:sz w:val="44"/>
                <w:szCs w:val="44"/>
              </w:rPr>
            </w:pPr>
          </w:p>
        </w:tc>
        <w:tc>
          <w:tcPr>
            <w:tcW w:w="2874" w:type="dxa"/>
            <w:vAlign w:val="center"/>
          </w:tcPr>
          <w:p w14:paraId="1E489924">
            <w:pPr>
              <w:spacing w:line="520" w:lineRule="exact"/>
              <w:jc w:val="center"/>
              <w:rPr>
                <w:rFonts w:hint="default" w:ascii="Times New Roman" w:hAnsi="Times New Roman" w:eastAsia="仿宋_GB2312" w:cs="Times New Roman"/>
                <w:b/>
                <w:color w:val="auto"/>
                <w:sz w:val="44"/>
                <w:szCs w:val="44"/>
              </w:rPr>
            </w:pPr>
          </w:p>
        </w:tc>
      </w:tr>
      <w:tr w14:paraId="62B2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4D9CACF7">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兹授权</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（受托人）代表本人参加</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日在</w:t>
            </w:r>
            <w:r>
              <w:rPr>
                <w:rFonts w:hint="default" w:ascii="Times New Roman" w:hAnsi="Times New Roman" w:eastAsia="仿宋_GB2312" w:cs="Times New Roman"/>
                <w:color w:val="auto"/>
                <w:sz w:val="24"/>
                <w:lang w:val="en-US" w:eastAsia="zh-CN"/>
              </w:rPr>
              <w:t>乐山市市中区柏杨东路199号乐山市土地矿权交易市场</w:t>
            </w:r>
            <w:r>
              <w:rPr>
                <w:rFonts w:hint="default" w:ascii="Times New Roman" w:hAnsi="Times New Roman" w:eastAsia="仿宋_GB2312" w:cs="Times New Roman"/>
                <w:color w:val="auto"/>
                <w:sz w:val="24"/>
              </w:rPr>
              <w:t>举办的</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none"/>
              </w:rPr>
              <w:t>地块</w:t>
            </w:r>
            <w:r>
              <w:rPr>
                <w:rFonts w:hint="default" w:ascii="Times New Roman" w:hAnsi="Times New Roman" w:eastAsia="仿宋_GB2312" w:cs="Times New Roman"/>
                <w:color w:val="auto"/>
                <w:sz w:val="24"/>
              </w:rPr>
              <w:t>国有建设用地使用权拍卖出让活动，代表本人签订《最高应价确认书》（ ）、《成交确认书》（  ）等具有法律意义的文件、凭证等。</w:t>
            </w:r>
          </w:p>
          <w:p w14:paraId="1DE7DEA6">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受托人在该地块拍卖出让活动中所做出的承诺、签署的合同或文件，本人均予以承认，并承担由此产生的法律后果。</w:t>
            </w:r>
          </w:p>
          <w:p w14:paraId="553EE62C">
            <w:pPr>
              <w:spacing w:line="520" w:lineRule="exact"/>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 xml:space="preserve">                           委托人（签名）：</w:t>
            </w:r>
            <w:r>
              <w:rPr>
                <w:rFonts w:hint="default" w:ascii="Times New Roman" w:hAnsi="Times New Roman" w:eastAsia="仿宋_GB2312" w:cs="Times New Roman"/>
                <w:color w:val="auto"/>
                <w:sz w:val="24"/>
                <w:u w:val="single"/>
              </w:rPr>
              <w:t xml:space="preserve">           </w:t>
            </w:r>
          </w:p>
          <w:p w14:paraId="0D1DEC75">
            <w:pPr>
              <w:spacing w:line="520" w:lineRule="exact"/>
              <w:rPr>
                <w:rFonts w:hint="default" w:ascii="Times New Roman" w:hAnsi="Times New Roman" w:eastAsia="仿宋_GB2312" w:cs="Times New Roman"/>
                <w:b/>
                <w:color w:val="auto"/>
                <w:sz w:val="44"/>
                <w:szCs w:val="44"/>
              </w:rPr>
            </w:pP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r w14:paraId="73FC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7BC27C6D">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备</w:t>
            </w:r>
          </w:p>
          <w:p w14:paraId="50F6274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注</w:t>
            </w:r>
          </w:p>
        </w:tc>
        <w:tc>
          <w:tcPr>
            <w:tcW w:w="7724" w:type="dxa"/>
            <w:gridSpan w:val="4"/>
          </w:tcPr>
          <w:p w14:paraId="72BE797B">
            <w:pPr>
              <w:spacing w:line="520" w:lineRule="exact"/>
              <w:rPr>
                <w:rFonts w:hint="default" w:ascii="Times New Roman" w:hAnsi="Times New Roman" w:eastAsia="仿宋_GB2312" w:cs="Times New Roman"/>
                <w:color w:val="auto"/>
                <w:sz w:val="24"/>
              </w:rPr>
            </w:pPr>
          </w:p>
          <w:p w14:paraId="3415BEAE">
            <w:pPr>
              <w:spacing w:line="520" w:lineRule="exact"/>
              <w:ind w:firstLine="48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兹证明本委托书确系本单位法定代表人</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亲自签署。</w:t>
            </w:r>
          </w:p>
          <w:p w14:paraId="788607FB">
            <w:pPr>
              <w:spacing w:line="520" w:lineRule="exact"/>
              <w:ind w:firstLine="264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（单位公章）</w:t>
            </w:r>
          </w:p>
          <w:p w14:paraId="0FAD2373">
            <w:pPr>
              <w:spacing w:line="5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b/>
                <w:color w:val="auto"/>
                <w:sz w:val="44"/>
                <w:szCs w:val="44"/>
              </w:rPr>
              <w:t xml:space="preserve">     </w:t>
            </w: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bl>
    <w:p w14:paraId="1194F5FC">
      <w:pPr>
        <w:pStyle w:val="7"/>
        <w:spacing w:line="560" w:lineRule="exact"/>
        <w:rPr>
          <w:rFonts w:hint="default" w:ascii="Times New Roman" w:hAnsi="Times New Roman" w:cs="Times New Roman"/>
          <w:color w:val="auto"/>
        </w:rPr>
      </w:pPr>
    </w:p>
    <w:p w14:paraId="0F12745C">
      <w:pPr>
        <w:pStyle w:val="7"/>
        <w:spacing w:line="560" w:lineRule="exact"/>
        <w:ind w:left="5250"/>
        <w:jc w:val="right"/>
        <w:rPr>
          <w:rFonts w:hint="default" w:ascii="Times New Roman" w:hAnsi="Times New Roman" w:cs="Times New Roman"/>
          <w:color w:val="auto"/>
        </w:rPr>
      </w:pPr>
    </w:p>
    <w:p w14:paraId="562988C3">
      <w:pPr>
        <w:pStyle w:val="7"/>
        <w:spacing w:line="560" w:lineRule="exact"/>
        <w:ind w:left="5250"/>
        <w:jc w:val="right"/>
        <w:rPr>
          <w:rFonts w:hint="default" w:ascii="Times New Roman" w:hAnsi="Times New Roman" w:cs="Times New Roman"/>
          <w:color w:val="auto"/>
        </w:rPr>
      </w:pPr>
      <w:r>
        <w:rPr>
          <w:rFonts w:hint="default" w:ascii="Times New Roman" w:hAnsi="Times New Roman" w:cs="Times New Roman"/>
          <w:color w:val="auto"/>
        </w:rPr>
        <w:t xml:space="preserve">电子监管号：              </w:t>
      </w:r>
    </w:p>
    <w:p w14:paraId="784B8422">
      <w:pPr>
        <w:pStyle w:val="7"/>
        <w:spacing w:line="560" w:lineRule="exact"/>
        <w:outlineLvl w:val="0"/>
        <w:rPr>
          <w:rFonts w:hint="default" w:ascii="Times New Roman" w:hAnsi="Times New Roman" w:cs="Times New Roman"/>
          <w:color w:val="auto"/>
        </w:rPr>
      </w:pPr>
    </w:p>
    <w:p w14:paraId="6BBDC524">
      <w:pPr>
        <w:pStyle w:val="7"/>
        <w:spacing w:line="560" w:lineRule="exact"/>
        <w:rPr>
          <w:rFonts w:hint="default" w:ascii="Times New Roman" w:hAnsi="Times New Roman" w:cs="Times New Roman"/>
          <w:color w:val="auto"/>
        </w:rPr>
      </w:pPr>
    </w:p>
    <w:p w14:paraId="65B61D18">
      <w:pPr>
        <w:pStyle w:val="7"/>
        <w:spacing w:line="560" w:lineRule="exact"/>
        <w:rPr>
          <w:rFonts w:hint="default" w:ascii="Times New Roman" w:hAnsi="Times New Roman" w:cs="Times New Roman"/>
          <w:color w:val="auto"/>
        </w:rPr>
      </w:pPr>
      <w:r>
        <w:rPr>
          <w:rFonts w:hint="default" w:ascii="Times New Roman" w:hAnsi="Times New Roman" w:cs="Times New Roman"/>
          <w:color w:val="auto"/>
        </w:rPr>
        <w:t xml:space="preserve">   </w:t>
      </w:r>
    </w:p>
    <w:p w14:paraId="456C36D4">
      <w:pPr>
        <w:pStyle w:val="7"/>
        <w:spacing w:line="560" w:lineRule="exact"/>
        <w:rPr>
          <w:rStyle w:val="36"/>
          <w:rFonts w:hint="default" w:ascii="Times New Roman" w:hAnsi="Times New Roman" w:cs="Times New Roman"/>
          <w:color w:val="auto"/>
        </w:rPr>
      </w:pPr>
    </w:p>
    <w:p w14:paraId="6C7D92B9">
      <w:pPr>
        <w:pStyle w:val="7"/>
        <w:spacing w:line="560" w:lineRule="exact"/>
        <w:jc w:val="center"/>
        <w:rPr>
          <w:rFonts w:hint="default" w:ascii="Times New Roman" w:hAnsi="Times New Roman" w:eastAsia="方正小标宋简体" w:cs="Times New Roman"/>
          <w:b/>
          <w:bCs/>
          <w:color w:val="auto"/>
          <w:sz w:val="18"/>
          <w:szCs w:val="18"/>
        </w:rPr>
      </w:pPr>
      <w:r>
        <w:rPr>
          <w:rFonts w:hint="default" w:ascii="Times New Roman" w:hAnsi="Times New Roman" w:eastAsia="方正小标宋简体" w:cs="Times New Roman"/>
          <w:b/>
          <w:bCs/>
          <w:color w:val="auto"/>
          <w:sz w:val="48"/>
          <w:szCs w:val="48"/>
        </w:rPr>
        <w:t>国有建设用地使用权出让合同</w:t>
      </w:r>
    </w:p>
    <w:p w14:paraId="4513979A">
      <w:pPr>
        <w:pStyle w:val="7"/>
        <w:spacing w:line="560" w:lineRule="exact"/>
        <w:rPr>
          <w:rFonts w:hint="default" w:ascii="Times New Roman" w:hAnsi="Times New Roman" w:cs="Times New Roman"/>
          <w:b/>
          <w:bCs/>
          <w:color w:val="auto"/>
          <w:sz w:val="18"/>
          <w:szCs w:val="18"/>
        </w:rPr>
      </w:pPr>
    </w:p>
    <w:p w14:paraId="15B76C35">
      <w:pPr>
        <w:pStyle w:val="7"/>
        <w:spacing w:line="560" w:lineRule="exact"/>
        <w:rPr>
          <w:rFonts w:hint="default" w:ascii="Times New Roman" w:hAnsi="Times New Roman" w:cs="Times New Roman"/>
          <w:color w:val="auto"/>
          <w:sz w:val="48"/>
          <w:szCs w:val="48"/>
        </w:rPr>
      </w:pPr>
    </w:p>
    <w:p w14:paraId="283426DF">
      <w:pPr>
        <w:pStyle w:val="7"/>
        <w:spacing w:line="560" w:lineRule="exact"/>
        <w:rPr>
          <w:rFonts w:hint="default" w:ascii="Times New Roman" w:hAnsi="Times New Roman" w:cs="Times New Roman"/>
          <w:color w:val="auto"/>
          <w:sz w:val="48"/>
          <w:szCs w:val="48"/>
        </w:rPr>
      </w:pPr>
    </w:p>
    <w:p w14:paraId="796B3DF5">
      <w:pPr>
        <w:pStyle w:val="7"/>
        <w:spacing w:line="560" w:lineRule="exact"/>
        <w:rPr>
          <w:rFonts w:hint="default" w:ascii="Times New Roman" w:hAnsi="Times New Roman" w:cs="Times New Roman"/>
          <w:color w:val="auto"/>
          <w:sz w:val="48"/>
          <w:szCs w:val="48"/>
        </w:rPr>
      </w:pPr>
    </w:p>
    <w:p w14:paraId="765E7249">
      <w:pPr>
        <w:pStyle w:val="7"/>
        <w:spacing w:line="560" w:lineRule="exact"/>
        <w:rPr>
          <w:rFonts w:hint="default" w:ascii="Times New Roman" w:hAnsi="Times New Roman" w:cs="Times New Roman"/>
          <w:color w:val="auto"/>
          <w:sz w:val="48"/>
          <w:szCs w:val="48"/>
        </w:rPr>
      </w:pPr>
    </w:p>
    <w:p w14:paraId="1424746C">
      <w:pPr>
        <w:pStyle w:val="7"/>
        <w:spacing w:line="560" w:lineRule="exact"/>
        <w:rPr>
          <w:rFonts w:hint="default" w:ascii="Times New Roman" w:hAnsi="Times New Roman" w:cs="Times New Roman"/>
          <w:color w:val="auto"/>
          <w:sz w:val="48"/>
          <w:szCs w:val="48"/>
        </w:rPr>
      </w:pPr>
    </w:p>
    <w:p w14:paraId="6A877736">
      <w:pPr>
        <w:pStyle w:val="7"/>
        <w:spacing w:line="560" w:lineRule="exact"/>
        <w:rPr>
          <w:rFonts w:hint="default" w:ascii="Times New Roman" w:hAnsi="Times New Roman" w:cs="Times New Roman"/>
          <w:color w:val="auto"/>
          <w:sz w:val="48"/>
          <w:szCs w:val="48"/>
        </w:rPr>
      </w:pPr>
    </w:p>
    <w:p w14:paraId="01160CA9">
      <w:pPr>
        <w:pStyle w:val="7"/>
        <w:spacing w:line="560" w:lineRule="exact"/>
        <w:rPr>
          <w:rFonts w:hint="default" w:ascii="Times New Roman" w:hAnsi="Times New Roman" w:cs="Times New Roman"/>
          <w:color w:val="auto"/>
          <w:sz w:val="48"/>
          <w:szCs w:val="48"/>
        </w:rPr>
      </w:pPr>
    </w:p>
    <w:p w14:paraId="7B26D862">
      <w:pPr>
        <w:pStyle w:val="7"/>
        <w:spacing w:line="560" w:lineRule="exact"/>
        <w:rPr>
          <w:rFonts w:hint="default" w:ascii="Times New Roman" w:hAnsi="Times New Roman" w:cs="Times New Roman"/>
          <w:color w:val="auto"/>
          <w:sz w:val="48"/>
          <w:szCs w:val="48"/>
        </w:rPr>
      </w:pPr>
    </w:p>
    <w:p w14:paraId="459027A3">
      <w:pPr>
        <w:pStyle w:val="7"/>
        <w:spacing w:line="560" w:lineRule="exact"/>
        <w:rPr>
          <w:rFonts w:hint="default" w:ascii="Times New Roman" w:hAnsi="Times New Roman" w:cs="Times New Roman"/>
          <w:color w:val="auto"/>
          <w:sz w:val="48"/>
          <w:szCs w:val="48"/>
        </w:rPr>
      </w:pPr>
    </w:p>
    <w:p w14:paraId="0BE24B8D">
      <w:pPr>
        <w:pStyle w:val="7"/>
        <w:spacing w:line="560" w:lineRule="exact"/>
        <w:rPr>
          <w:rFonts w:hint="default" w:ascii="Times New Roman" w:hAnsi="Times New Roman" w:cs="Times New Roman"/>
          <w:color w:val="auto"/>
          <w:sz w:val="48"/>
          <w:szCs w:val="48"/>
        </w:rPr>
      </w:pPr>
      <w:r>
        <w:rPr>
          <w:rFonts w:hint="default" w:ascii="Times New Roman" w:hAnsi="Times New Roman" w:cs="Times New Roman"/>
          <w:color w:val="auto"/>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F92B2F0">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E7C50E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58B18E8">
      <w:pPr>
        <w:pStyle w:val="7"/>
        <w:spacing w:line="560" w:lineRule="exact"/>
        <w:jc w:val="left"/>
        <w:rPr>
          <w:rFonts w:hint="default" w:ascii="Times New Roman" w:hAnsi="Times New Roman" w:cs="Times New Roman"/>
          <w:bCs/>
          <w:color w:val="auto"/>
        </w:rPr>
      </w:pPr>
      <w:r>
        <w:rPr>
          <w:rFonts w:hint="default" w:ascii="Times New Roman" w:hAnsi="Times New Roman" w:cs="Times New Roman"/>
          <w:color w:val="auto"/>
        </w:rPr>
        <w:pict>
          <v:rect id="Rectangle 3" o:spid="_x0000_s1027" o:spt="1" style="position:absolute;left:0pt;margin-left:303.7pt;margin-top:7.6pt;height:38.8pt;width:39.55pt;z-index:251659264;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6DBE4235">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color w:val="auto"/>
        </w:rPr>
        <w:t xml:space="preserve">         </w:t>
      </w:r>
    </w:p>
    <w:p w14:paraId="7CF8D1FA">
      <w:pPr>
        <w:pStyle w:val="7"/>
        <w:spacing w:line="560" w:lineRule="exact"/>
        <w:jc w:val="left"/>
        <w:rPr>
          <w:rFonts w:hint="default" w:ascii="Times New Roman" w:hAnsi="Times New Roman" w:cs="Times New Roman"/>
          <w:b/>
          <w:bCs/>
          <w:color w:val="auto"/>
          <w:sz w:val="36"/>
          <w:szCs w:val="36"/>
        </w:rPr>
      </w:pPr>
      <w:r>
        <w:rPr>
          <w:rFonts w:hint="default" w:ascii="Times New Roman" w:hAnsi="Times New Roman" w:cs="Times New Roman"/>
          <w:bCs/>
          <w:color w:val="auto"/>
          <w:spacing w:val="6"/>
        </w:rPr>
        <w:t xml:space="preserve">        </w:t>
      </w:r>
    </w:p>
    <w:p w14:paraId="0BF1436F">
      <w:pPr>
        <w:pStyle w:val="7"/>
        <w:spacing w:line="560" w:lineRule="exact"/>
        <w:ind w:firstLine="4960" w:firstLineChars="1550"/>
        <w:rPr>
          <w:rFonts w:hint="default" w:ascii="Times New Roman" w:hAnsi="Times New Roman" w:cs="Times New Roman"/>
          <w:color w:val="auto"/>
        </w:rPr>
      </w:pPr>
    </w:p>
    <w:p w14:paraId="2906AC7E">
      <w:pPr>
        <w:pStyle w:val="7"/>
        <w:spacing w:line="560" w:lineRule="exact"/>
        <w:ind w:firstLine="4960" w:firstLineChars="1550"/>
        <w:rPr>
          <w:rFonts w:hint="default" w:ascii="Times New Roman" w:hAnsi="Times New Roman" w:cs="Times New Roman"/>
          <w:color w:val="auto"/>
        </w:rPr>
      </w:pPr>
    </w:p>
    <w:p w14:paraId="58E89928">
      <w:pPr>
        <w:pStyle w:val="7"/>
        <w:spacing w:line="560" w:lineRule="exact"/>
        <w:ind w:firstLine="4960" w:firstLineChars="1550"/>
        <w:rPr>
          <w:rFonts w:hint="default" w:ascii="Times New Roman" w:hAnsi="Times New Roman" w:cs="Times New Roman"/>
          <w:color w:val="auto"/>
        </w:rPr>
      </w:pPr>
    </w:p>
    <w:p w14:paraId="3894810C">
      <w:pPr>
        <w:pStyle w:val="7"/>
        <w:spacing w:line="560" w:lineRule="exact"/>
        <w:ind w:firstLine="4800" w:firstLineChars="1500"/>
        <w:rPr>
          <w:rFonts w:hint="default" w:ascii="Times New Roman" w:hAnsi="Times New Roman" w:cs="Times New Roman"/>
          <w:color w:val="auto"/>
          <w:u w:val="single"/>
        </w:rPr>
      </w:pPr>
      <w:r>
        <w:rPr>
          <w:rFonts w:hint="default" w:ascii="Times New Roman" w:hAnsi="Times New Roman" w:cs="Times New Roman"/>
          <w:color w:val="auto"/>
        </w:rPr>
        <w:pict>
          <v:shape id="AutoShape 2" o:spid="_x0000_s1028" o:spt="100" style="position:absolute;left:0pt;margin-left:0pt;margin-top:0pt;height:50pt;width:50pt;visibility:hidden;z-index:251659264;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544350E8"/>
              </w:txbxContent>
            </v:textbox>
          </v:shape>
        </w:pict>
      </w:r>
      <w:r>
        <w:rPr>
          <w:rFonts w:hint="default" w:ascii="Times New Roman" w:hAnsi="Times New Roman" w:cs="Times New Roman"/>
          <w:color w:val="auto"/>
        </w:rPr>
        <w:t>合同编号：</w:t>
      </w:r>
      <w:r>
        <w:rPr>
          <w:rFonts w:hint="default" w:ascii="Times New Roman" w:hAnsi="Times New Roman" w:cs="Times New Roman"/>
          <w:color w:val="auto"/>
          <w:u w:val="single"/>
        </w:rPr>
        <w:t xml:space="preserve">               </w:t>
      </w:r>
    </w:p>
    <w:p w14:paraId="26A74096">
      <w:pPr>
        <w:pStyle w:val="7"/>
        <w:spacing w:line="560" w:lineRule="exact"/>
        <w:rPr>
          <w:rFonts w:hint="default" w:ascii="Times New Roman" w:hAnsi="Times New Roman" w:eastAsia="黑体" w:cs="Times New Roman"/>
          <w:b/>
          <w:color w:val="auto"/>
          <w:sz w:val="44"/>
          <w:szCs w:val="44"/>
        </w:rPr>
      </w:pPr>
    </w:p>
    <w:p w14:paraId="2E7AFA33">
      <w:pPr>
        <w:pStyle w:val="7"/>
        <w:spacing w:line="560" w:lineRule="exact"/>
        <w:rPr>
          <w:rFonts w:hint="default" w:ascii="Times New Roman" w:hAnsi="Times New Roman" w:eastAsia="黑体" w:cs="Times New Roman"/>
          <w:b/>
          <w:color w:val="auto"/>
          <w:sz w:val="44"/>
          <w:szCs w:val="44"/>
        </w:rPr>
      </w:pPr>
    </w:p>
    <w:p w14:paraId="150E3499">
      <w:pPr>
        <w:pStyle w:val="7"/>
        <w:spacing w:line="560" w:lineRule="exact"/>
        <w:jc w:val="center"/>
        <w:rPr>
          <w:rFonts w:hint="default" w:ascii="Times New Roman" w:hAnsi="Times New Roman" w:eastAsia="黑体" w:cs="Times New Roman"/>
          <w:b/>
          <w:color w:val="auto"/>
          <w:sz w:val="44"/>
          <w:szCs w:val="44"/>
        </w:rPr>
      </w:pPr>
      <w:r>
        <w:rPr>
          <w:rFonts w:hint="default" w:ascii="Times New Roman" w:hAnsi="Times New Roman" w:eastAsia="黑体" w:cs="Times New Roman"/>
          <w:b/>
          <w:color w:val="auto"/>
          <w:sz w:val="44"/>
          <w:szCs w:val="44"/>
        </w:rPr>
        <w:t>国有建设用地使用权出让合同</w:t>
      </w:r>
    </w:p>
    <w:p w14:paraId="799236F1">
      <w:pPr>
        <w:pStyle w:val="7"/>
        <w:spacing w:line="560" w:lineRule="exact"/>
        <w:rPr>
          <w:rFonts w:hint="default" w:ascii="Times New Roman" w:hAnsi="Times New Roman" w:eastAsia="黑体" w:cs="Times New Roman"/>
          <w:color w:val="auto"/>
          <w:sz w:val="36"/>
          <w:szCs w:val="36"/>
        </w:rPr>
      </w:pPr>
    </w:p>
    <w:p w14:paraId="1C93060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本合同双方当事人：</w:t>
      </w:r>
    </w:p>
    <w:p w14:paraId="2AB0369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6AC90D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w:t>
      </w:r>
    </w:p>
    <w:p w14:paraId="4C7B7D1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0EE047">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E6E631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0489B9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26BAF3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409A8F7">
      <w:pPr>
        <w:pStyle w:val="7"/>
        <w:spacing w:line="560" w:lineRule="exact"/>
        <w:ind w:firstLine="640" w:firstLineChars="200"/>
        <w:rPr>
          <w:rFonts w:hint="default" w:ascii="Times New Roman" w:hAnsi="Times New Roman" w:eastAsia="仿宋_GB2312" w:cs="Times New Roman"/>
          <w:color w:val="auto"/>
        </w:rPr>
      </w:pPr>
    </w:p>
    <w:p w14:paraId="0EE992C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softHyphen/>
      </w:r>
      <w:r>
        <w:rPr>
          <w:rFonts w:hint="default" w:ascii="Times New Roman" w:hAnsi="Times New Roman" w:eastAsia="仿宋_GB2312" w:cs="Times New Roman"/>
          <w:color w:val="auto"/>
        </w:rPr>
        <w:t>；</w:t>
      </w:r>
    </w:p>
    <w:p w14:paraId="028BB83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D02EF4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E3B80BD">
      <w:pPr>
        <w:pStyle w:val="7"/>
        <w:spacing w:line="560" w:lineRule="exact"/>
        <w:ind w:left="160" w:leftChars="76" w:firstLine="480" w:firstLineChars="15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8C68D4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A605D4B">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732BA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1BC2F5D">
      <w:pPr>
        <w:pStyle w:val="7"/>
        <w:spacing w:line="560" w:lineRule="exact"/>
        <w:jc w:val="center"/>
        <w:rPr>
          <w:rFonts w:hint="default" w:ascii="Times New Roman" w:hAnsi="Times New Roman" w:eastAsia="黑体" w:cs="Times New Roman"/>
          <w:color w:val="auto"/>
          <w:sz w:val="36"/>
          <w:szCs w:val="36"/>
        </w:rPr>
      </w:pPr>
    </w:p>
    <w:p w14:paraId="5E6B414B">
      <w:pPr>
        <w:pStyle w:val="7"/>
        <w:spacing w:line="560" w:lineRule="exact"/>
        <w:jc w:val="center"/>
        <w:rPr>
          <w:rFonts w:hint="default" w:ascii="Times New Roman" w:hAnsi="Times New Roman" w:eastAsia="黑体" w:cs="Times New Roman"/>
          <w:color w:val="auto"/>
          <w:sz w:val="36"/>
          <w:szCs w:val="36"/>
        </w:rPr>
      </w:pPr>
    </w:p>
    <w:p w14:paraId="54ADABED">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第一章 总   则</w:t>
      </w:r>
    </w:p>
    <w:p w14:paraId="14BB950A">
      <w:pPr>
        <w:pStyle w:val="7"/>
        <w:spacing w:line="560" w:lineRule="exact"/>
        <w:jc w:val="center"/>
        <w:rPr>
          <w:rFonts w:hint="default" w:ascii="Times New Roman" w:hAnsi="Times New Roman" w:eastAsia="仿宋_GB2312" w:cs="Times New Roman"/>
          <w:color w:val="auto"/>
        </w:rPr>
      </w:pPr>
    </w:p>
    <w:p w14:paraId="1C3C1340">
      <w:pPr>
        <w:pStyle w:val="7"/>
        <w:spacing w:line="560" w:lineRule="exact"/>
        <w:ind w:firstLine="630" w:firstLineChars="196"/>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第一条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09B1422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第二条</w:t>
      </w:r>
      <w:r>
        <w:rPr>
          <w:rFonts w:hint="default" w:ascii="Times New Roman" w:hAnsi="Times New Roman" w:eastAsia="仿宋_GB2312" w:cs="Times New Roman"/>
          <w:color w:val="auto"/>
        </w:rPr>
        <w:t xml:space="preserve">  出让土地的所有权属中华人民共和国，出让人根据法律的授权出让国有建设用地使用权，地下资源、埋藏物不属于国有建设用地使用权出让范围。   </w:t>
      </w:r>
    </w:p>
    <w:p w14:paraId="7ECA0E1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受让人对依法取得的国有建设用地，在出让期限内享有占有、使用、收益和依法处置的权利，有权利用该土地依法建造建筑物、构筑物及其附属设施。</w:t>
      </w:r>
    </w:p>
    <w:p w14:paraId="5C1911D5">
      <w:pPr>
        <w:pStyle w:val="7"/>
        <w:spacing w:line="560" w:lineRule="exact"/>
        <w:ind w:firstLine="640" w:firstLineChars="200"/>
        <w:rPr>
          <w:rFonts w:hint="default" w:ascii="Times New Roman" w:hAnsi="Times New Roman" w:eastAsia="仿宋_GB2312" w:cs="Times New Roman"/>
          <w:color w:val="auto"/>
        </w:rPr>
      </w:pPr>
    </w:p>
    <w:p w14:paraId="4B0DA82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第二章 出让土地的交付与出让价款的缴纳</w:t>
      </w:r>
    </w:p>
    <w:p w14:paraId="5EA537FF">
      <w:pPr>
        <w:pStyle w:val="7"/>
        <w:spacing w:line="560" w:lineRule="exact"/>
        <w:jc w:val="center"/>
        <w:rPr>
          <w:rFonts w:hint="default" w:ascii="Times New Roman" w:hAnsi="Times New Roman" w:eastAsia="黑体" w:cs="Times New Roman"/>
          <w:color w:val="auto"/>
        </w:rPr>
      </w:pPr>
    </w:p>
    <w:p w14:paraId="675A64E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第四条</w:t>
      </w:r>
      <w:r>
        <w:rPr>
          <w:rFonts w:hint="default" w:ascii="Times New Roman" w:hAnsi="Times New Roman" w:eastAsia="仿宋_GB2312" w:cs="Times New Roman"/>
          <w:color w:val="auto"/>
        </w:rPr>
        <w:t xml:space="preserve">  本合同项下出让宗地编号为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，宗地总面积大写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平方米），其中出让宗地面积为大写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6321CF6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本合同项下的出让宗地坐落于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5D045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本合同项下出让宗地的平面界址为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；出让宗地的平面界址图见附件1。</w:t>
      </w:r>
    </w:p>
    <w:p w14:paraId="16F5CBE3">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本合同项下出让宗地的竖向界限以</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为上界限，以   为下界限，高差为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米。出让宗地竖向界限见附件2。</w:t>
      </w:r>
    </w:p>
    <w:p w14:paraId="644EA2D0">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出让宗地空间范围是以上述界址点所构成的垂直面和上、下界限高程平面封闭形成的空间范围。</w:t>
      </w:r>
    </w:p>
    <w:p w14:paraId="52146CC7">
      <w:pPr>
        <w:pStyle w:val="7"/>
        <w:numPr>
          <w:ilvl w:val="0"/>
          <w:numId w:val="6"/>
        </w:numPr>
        <w:tabs>
          <w:tab w:val="left" w:pos="1260"/>
        </w:tabs>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本合同项下出让宗地的用途为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6BDD3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第六条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出让人同意在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日前将出让宗地交付给受让人，出让人同意在交付土地时该宗地应达到本条第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项规定的土地条件：</w:t>
      </w:r>
    </w:p>
    <w:p w14:paraId="53A1204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（一）场地平整达到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306419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周围基础设施达到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FC59D9">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（二）现状土地条件</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D4398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本合同项下的国有建设用地使用权出让年期为</w:t>
      </w:r>
    </w:p>
    <w:p w14:paraId="3210C542">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年，按本合同第六条约定的交付土地之日起算；原划拨（承租）国有建设用地使用权补办出让手续的，出让年期自合同签订之日起算。</w:t>
      </w:r>
    </w:p>
    <w:p w14:paraId="18DFB23C">
      <w:pPr>
        <w:pStyle w:val="7"/>
        <w:spacing w:line="560" w:lineRule="exact"/>
        <w:ind w:firstLine="643" w:firstLineChars="200"/>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第八条</w:t>
      </w:r>
      <w:r>
        <w:rPr>
          <w:rFonts w:hint="default" w:ascii="Times New Roman" w:hAnsi="Times New Roman" w:eastAsia="仿宋_GB2312" w:cs="Times New Roman"/>
          <w:color w:val="auto"/>
        </w:rPr>
        <w:t xml:space="preserve">  本合同项下宗地的国有建设用地使用权出让价款为人民币大写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 （小写</w:t>
      </w:r>
    </w:p>
    <w:p w14:paraId="424C85C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w:t>
      </w:r>
    </w:p>
    <w:p w14:paraId="7D58B9E4">
      <w:pPr>
        <w:pStyle w:val="7"/>
        <w:spacing w:line="560" w:lineRule="exact"/>
        <w:ind w:firstLine="630" w:firstLineChars="196"/>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第九条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本合同项下宗地的定金为人民币大写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元），定金抵作土地出让价款。</w:t>
      </w:r>
    </w:p>
    <w:p w14:paraId="61051739">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第十条</w:t>
      </w:r>
      <w:r>
        <w:rPr>
          <w:rFonts w:hint="default" w:ascii="Times New Roman" w:hAnsi="Times New Roman" w:eastAsia="仿宋_GB2312" w:cs="Times New Roman"/>
          <w:color w:val="auto"/>
        </w:rPr>
        <w:t xml:space="preserve">  受让人同意按照本条第一款第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项的规定向出让人支付国有建设用地使用权出让价款：</w:t>
      </w:r>
    </w:p>
    <w:p w14:paraId="10FEDBA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（一）本合同签订之日起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日内，一次性付清国有建设用地使用权出让价款；</w:t>
      </w:r>
    </w:p>
    <w:p w14:paraId="6A72F93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（二）按以下时间和金额分</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期向出让人支付国有建设用地使用权出让价款。</w:t>
      </w:r>
    </w:p>
    <w:p w14:paraId="7F3D732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第一期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日之前。      </w:t>
      </w:r>
    </w:p>
    <w:p w14:paraId="23E7D9F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第二期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w:t>
      </w:r>
    </w:p>
    <w:p w14:paraId="25D1B272">
      <w:pPr>
        <w:pStyle w:val="7"/>
        <w:spacing w:line="560" w:lineRule="exact"/>
        <w:ind w:firstLine="645"/>
        <w:rPr>
          <w:rFonts w:hint="default" w:ascii="Times New Roman" w:hAnsi="Times New Roman" w:eastAsia="仿宋_GB2312" w:cs="Times New Roman"/>
          <w:color w:val="auto"/>
        </w:rPr>
      </w:pPr>
    </w:p>
    <w:p w14:paraId="72C366C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3F0B1DB">
      <w:pPr>
        <w:pStyle w:val="7"/>
        <w:spacing w:line="560" w:lineRule="exact"/>
        <w:ind w:firstLine="643" w:firstLineChars="200"/>
        <w:rPr>
          <w:rFonts w:hint="default" w:ascii="Times New Roman" w:hAnsi="Times New Roman" w:eastAsia="仿宋_GB2312" w:cs="Times New Roman"/>
          <w:color w:val="auto"/>
          <w:kern w:val="0"/>
        </w:rPr>
      </w:pPr>
      <w:r>
        <w:rPr>
          <w:rFonts w:hint="default" w:ascii="Times New Roman" w:hAnsi="Times New Roman" w:eastAsia="方正楷体_GBK" w:cs="Times New Roman"/>
          <w:b/>
          <w:bCs/>
          <w:color w:val="auto"/>
        </w:rPr>
        <w:t>第十一条</w:t>
      </w:r>
      <w:r>
        <w:rPr>
          <w:rFonts w:hint="default" w:ascii="Times New Roman" w:hAnsi="Times New Roman" w:eastAsia="仿宋_GB2312" w:cs="Times New Roman"/>
          <w:color w:val="auto"/>
        </w:rPr>
        <w:t xml:space="preserve">  受让人应在按本合同约定付清本宗地全部出让价款后，持本合同和出让价款缴纳凭证等相关证明材料，申请出让国有建设用地使用权登记。</w:t>
      </w:r>
    </w:p>
    <w:p w14:paraId="401186F3">
      <w:pPr>
        <w:pStyle w:val="7"/>
        <w:spacing w:line="560" w:lineRule="exact"/>
        <w:ind w:firstLine="640" w:firstLineChars="200"/>
        <w:rPr>
          <w:rFonts w:hint="default" w:ascii="Times New Roman" w:hAnsi="Times New Roman" w:eastAsia="仿宋_GB2312" w:cs="Times New Roman"/>
          <w:color w:val="auto"/>
          <w:kern w:val="0"/>
        </w:rPr>
      </w:pPr>
    </w:p>
    <w:p w14:paraId="47C570FC">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第三章  土地开发建设与利用</w:t>
      </w:r>
    </w:p>
    <w:p w14:paraId="5B3C7945">
      <w:pPr>
        <w:pStyle w:val="7"/>
        <w:spacing w:line="560" w:lineRule="exact"/>
        <w:jc w:val="center"/>
        <w:rPr>
          <w:rFonts w:hint="default" w:ascii="Times New Roman" w:hAnsi="Times New Roman" w:eastAsia="仿宋_GB2312" w:cs="Times New Roman"/>
          <w:color w:val="auto"/>
        </w:rPr>
      </w:pPr>
    </w:p>
    <w:p w14:paraId="42ADCD6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第十二条</w:t>
      </w:r>
      <w:r>
        <w:rPr>
          <w:rFonts w:hint="default" w:ascii="Times New Roman" w:hAnsi="Times New Roman" w:eastAsia="仿宋_GB2312" w:cs="Times New Roman"/>
          <w:color w:val="auto"/>
        </w:rPr>
        <w:t xml:space="preserve">  受让人同意本合同项下宗地开发投资强度按本条第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2912FCF6">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万元），投资强度不低于每平方米人民币大写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元）。本合同项下宗地建设项目的固定资产总投资包括建筑物、构筑物及其附属设施、设备投资和出让价款等。</w:t>
      </w:r>
    </w:p>
    <w:p w14:paraId="2E52A192">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（二）本合同项下宗地用于非工业项目建设，受让人承诺本合同项下宗地的开发投资总额不低于人民币大写</w:t>
      </w:r>
      <w:r>
        <w:rPr>
          <w:rFonts w:hint="default" w:ascii="Times New Roman" w:hAnsi="Times New Roman" w:eastAsia="仿宋_GB2312" w:cs="Times New Roman"/>
          <w:color w:val="auto"/>
          <w:u w:val="single"/>
        </w:rPr>
        <w:t xml:space="preserve">        </w:t>
      </w:r>
    </w:p>
    <w:p w14:paraId="29629EF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w:t>
      </w:r>
    </w:p>
    <w:p w14:paraId="447CDE1A">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第十三条</w:t>
      </w:r>
      <w:r>
        <w:rPr>
          <w:rFonts w:hint="default" w:ascii="Times New Roman" w:hAnsi="Times New Roman" w:eastAsia="仿宋_GB2312" w:cs="Times New Roman"/>
          <w:color w:val="auto"/>
        </w:rPr>
        <w:t xml:space="preserve">  受让人在本合同项下宗地范围内新建建筑物、构筑物及其附属设施的，应符合市（县）政府规划管理部门确定的出让宗地规划条件（见附件3）。其中：</w:t>
      </w:r>
    </w:p>
    <w:p w14:paraId="430A138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主体建筑物性质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3D1802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附属建筑物性质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3EB6613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建筑总面积</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48E5B5AF">
      <w:pPr>
        <w:pStyle w:val="7"/>
        <w:spacing w:line="560" w:lineRule="exact"/>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 xml:space="preserve">    建筑容积率不高于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rPr>
        <w:t>；</w:t>
      </w:r>
    </w:p>
    <w:p w14:paraId="4B694A9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建筑限高</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332193C">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建筑密度不高于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BEB74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绿地率不高于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B6ACDA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其他土地利用要求</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CE65459">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受让人同意本合同项下宗地建设配套按本条第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5D7E6B7A">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（一）本合同项下宗地用于工业项目建设，根据规划部门确定的规划设计条件，</w:t>
      </w:r>
      <w:r>
        <w:rPr>
          <w:rFonts w:hint="default" w:ascii="Times New Roman" w:hAnsi="Times New Roman" w:eastAsia="仿宋_GB2312" w:cs="Times New Roman"/>
          <w:color w:val="auto"/>
          <w:spacing w:val="2"/>
        </w:rPr>
        <w:t>本合同受让宗地范围内用于企业内部行政办公及生活服务设施的占地面积不超过受让宗地面积</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％，即不超过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 建筑面积不超过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平方米。受让人同意不在受让宗地范围内建造成套住宅、专家楼、宾馆、招待所和培训中心等非生产性设施；</w:t>
      </w:r>
    </w:p>
    <w:p w14:paraId="73E033E7">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套。其中，套型建筑面积90平方米以下住房套数不少于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套，住宅建设套型要求为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。本合同项下宗地范围内套型建筑面积90平方米以下住房面积占宗地开发建设总面积的比例不低于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％。本合同项下宗地范围内配套建设的经济适用住房、廉租住房等政府保障性住房，受让人同意建成后按本项下第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u w:val="single"/>
        </w:rPr>
        <w:t xml:space="preserve"> </w:t>
      </w:r>
      <w:r>
        <w:rPr>
          <w:rFonts w:hint="default" w:ascii="Times New Roman" w:hAnsi="Times New Roman" w:eastAsia="仿宋_GB2312" w:cs="Times New Roman"/>
          <w:color w:val="auto"/>
        </w:rPr>
        <w:t>种方式履行：</w:t>
      </w:r>
    </w:p>
    <w:p w14:paraId="75B05DF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1．移交给政府；</w:t>
      </w:r>
    </w:p>
    <w:p w14:paraId="2E8535A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2．由政府回购；</w:t>
      </w:r>
    </w:p>
    <w:p w14:paraId="55F4E81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3．按政府经济适用住房建设和销售管理的有关规定执行；</w:t>
      </w:r>
    </w:p>
    <w:p w14:paraId="0E825E2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4．</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BDC3549">
      <w:pPr>
        <w:pStyle w:val="7"/>
        <w:spacing w:line="560" w:lineRule="exact"/>
        <w:ind w:firstLine="643" w:firstLineChars="200"/>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第十五条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受让人同意在本合同项下宗地范围内同步修建下列工程配套项目，并在建成后无偿移交给政府：</w:t>
      </w:r>
    </w:p>
    <w:p w14:paraId="6C7E80E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619CCD2">
      <w:pPr>
        <w:pStyle w:val="7"/>
        <w:spacing w:line="560" w:lineRule="exact"/>
        <w:ind w:firstLine="645"/>
        <w:rPr>
          <w:rFonts w:hint="default" w:ascii="Times New Roman" w:hAnsi="Times New Roman" w:eastAsia="方正楷体_GBK" w:cs="Times New Roman"/>
          <w:b/>
          <w:bCs/>
          <w:color w:val="auto"/>
          <w:u w:val="single"/>
        </w:rPr>
      </w:pPr>
      <w:r>
        <w:rPr>
          <w:rFonts w:hint="default" w:ascii="Times New Roman" w:hAnsi="Times New Roman" w:eastAsia="仿宋_GB2312" w:cs="Times New Roman"/>
          <w:color w:val="auto"/>
        </w:rPr>
        <w:t>（二）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F6AC7F1">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第十六条</w:t>
      </w:r>
      <w:r>
        <w:rPr>
          <w:rFonts w:hint="default" w:ascii="Times New Roman" w:hAnsi="Times New Roman" w:eastAsia="仿宋_GB2312" w:cs="Times New Roman"/>
          <w:color w:val="auto"/>
        </w:rPr>
        <w:t xml:space="preserve">  受让人同意本合同项下宗地建设项目在</w:t>
      </w:r>
      <w:r>
        <w:rPr>
          <w:rFonts w:hint="default" w:ascii="Times New Roman" w:hAnsi="Times New Roman" w:eastAsia="仿宋_GB2312" w:cs="Times New Roman"/>
          <w:color w:val="auto"/>
          <w:u w:val="single"/>
        </w:rPr>
        <w:t xml:space="preserve">    </w:t>
      </w:r>
    </w:p>
    <w:p w14:paraId="52D1EFCB">
      <w:pPr>
        <w:pStyle w:val="7"/>
        <w:spacing w:line="560" w:lineRule="exact"/>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日之前开工，在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日之前竣工。</w:t>
      </w:r>
    </w:p>
    <w:p w14:paraId="4D890B2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受让人不能按期开工，应提前30日向出让人提出延建申请，经出让人同意延建的，其项目竣工时间相应顺延，但延建期限不得超过一年。</w:t>
      </w:r>
    </w:p>
    <w:p w14:paraId="6E33D0C3">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受让人在本合同项下宗地内进行建设时，有关用水、用气、污水及其他设施与宗地外主管线、用电变电站接口和引入工程，应按有关规定办理。</w:t>
      </w:r>
    </w:p>
    <w:p w14:paraId="74405793">
      <w:pPr>
        <w:pStyle w:val="7"/>
        <w:spacing w:line="560" w:lineRule="exact"/>
        <w:rPr>
          <w:rFonts w:hint="default" w:ascii="Times New Roman" w:hAnsi="Times New Roman" w:eastAsia="仿宋_GB2312" w:cs="Times New Roman"/>
          <w:b/>
          <w:color w:val="auto"/>
        </w:rPr>
      </w:pPr>
      <w:r>
        <w:rPr>
          <w:rFonts w:hint="default" w:ascii="Times New Roman" w:hAnsi="Times New Roman" w:eastAsia="仿宋_GB2312" w:cs="Times New Roman"/>
          <w:color w:val="auto"/>
        </w:rPr>
        <w:t xml:space="preserve">    受让人同意政府为公用事业需要而敷设的各种管道与管线进出、通过、穿越受让宗地，但由此影响受让宗地使用功能的，政府或公用事业营建主体应当给予合理补偿。</w:t>
      </w:r>
    </w:p>
    <w:p w14:paraId="73959554">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第十八条</w:t>
      </w:r>
      <w:r>
        <w:rPr>
          <w:rFonts w:hint="default" w:ascii="Times New Roman" w:hAnsi="Times New Roman" w:eastAsia="仿宋_GB2312" w:cs="Times New Roman"/>
          <w:color w:val="auto"/>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项规定办理：</w:t>
      </w:r>
    </w:p>
    <w:p w14:paraId="1A8D5F8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（一）由出让人有偿收回建设用地使用权；</w:t>
      </w:r>
    </w:p>
    <w:p w14:paraId="00B4364E">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A57CFA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第十九条</w:t>
      </w:r>
      <w:r>
        <w:rPr>
          <w:rFonts w:hint="default" w:ascii="Times New Roman" w:hAnsi="Times New Roman" w:eastAsia="仿宋_GB2312" w:cs="Times New Roman"/>
          <w:color w:val="auto"/>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0B12F3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第二十条</w:t>
      </w:r>
      <w:r>
        <w:rPr>
          <w:rFonts w:hint="default" w:ascii="Times New Roman" w:hAnsi="Times New Roman" w:eastAsia="仿宋_GB2312" w:cs="Times New Roman"/>
          <w:color w:val="auto"/>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3E91A4C">
      <w:pPr>
        <w:pStyle w:val="7"/>
        <w:spacing w:line="560" w:lineRule="exact"/>
        <w:ind w:firstLine="645"/>
        <w:rPr>
          <w:rFonts w:hint="default" w:ascii="Times New Roman" w:hAnsi="Times New Roman" w:eastAsia="仿宋_GB2312" w:cs="Times New Roman"/>
          <w:color w:val="auto"/>
        </w:rPr>
      </w:pPr>
    </w:p>
    <w:p w14:paraId="3A101B1A">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第四章  国有建设用地使用权转让、出租、抵押</w:t>
      </w:r>
    </w:p>
    <w:p w14:paraId="37E07F43">
      <w:pPr>
        <w:pStyle w:val="7"/>
        <w:spacing w:line="560" w:lineRule="exact"/>
        <w:jc w:val="center"/>
        <w:rPr>
          <w:rFonts w:hint="default" w:ascii="Times New Roman" w:hAnsi="Times New Roman" w:eastAsia="黑体" w:cs="Times New Roman"/>
          <w:color w:val="auto"/>
        </w:rPr>
      </w:pPr>
    </w:p>
    <w:p w14:paraId="18D17CD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第二十一条</w:t>
      </w:r>
      <w:r>
        <w:rPr>
          <w:rFonts w:hint="default" w:ascii="Times New Roman" w:hAnsi="Times New Roman" w:eastAsia="仿宋_GB2312" w:cs="Times New Roman"/>
          <w:color w:val="auto"/>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项规定的条件：</w:t>
      </w:r>
    </w:p>
    <w:p w14:paraId="47D0985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（一）按照本合同约定进行投资开发，完成开发投资总额的百分之二十五以上；</w:t>
      </w:r>
    </w:p>
    <w:p w14:paraId="5404A0F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（二）按照本合同约定进行投资开发，已形成工业用地或其他建设用地条件。</w:t>
      </w:r>
    </w:p>
    <w:p w14:paraId="343F97B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第二十二条</w:t>
      </w:r>
      <w:r>
        <w:rPr>
          <w:rFonts w:hint="default" w:ascii="Times New Roman" w:hAnsi="Times New Roman" w:eastAsia="仿宋_GB2312" w:cs="Times New Roman"/>
          <w:color w:val="auto"/>
        </w:rPr>
        <w:t xml:space="preserve">  国有建设用地使用权的转让、出租及抵押合同，不得违背国家法律、法规规定和本合同约定。</w:t>
      </w:r>
    </w:p>
    <w:p w14:paraId="79A9211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第二十三条</w:t>
      </w:r>
      <w:r>
        <w:rPr>
          <w:rFonts w:hint="default" w:ascii="Times New Roman" w:hAnsi="Times New Roman" w:eastAsia="仿宋_GB2312" w:cs="Times New Roman"/>
          <w:color w:val="auto"/>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44A14B6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本合同项下的全部或部分国有建设用地使用权出租后，本合同和土地登记文件中载明的权利、义务仍由受让人承担。</w:t>
      </w:r>
    </w:p>
    <w:p w14:paraId="162B3F98">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国有建设用地使用权转让、抵押的，转让、抵押双方应持本合同和相应的转让、抵押合同及国有土地使用证，到国土资源管理部门申请办理土地变更登记。</w:t>
      </w:r>
    </w:p>
    <w:p w14:paraId="6FA1B015">
      <w:pPr>
        <w:pStyle w:val="7"/>
        <w:spacing w:line="560" w:lineRule="exact"/>
        <w:jc w:val="center"/>
        <w:rPr>
          <w:rFonts w:hint="default" w:ascii="Times New Roman" w:hAnsi="Times New Roman" w:eastAsia="黑体" w:cs="Times New Roman"/>
          <w:color w:val="auto"/>
          <w:sz w:val="36"/>
          <w:szCs w:val="36"/>
        </w:rPr>
      </w:pPr>
    </w:p>
    <w:p w14:paraId="1D390AE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第五章 期限届满   </w:t>
      </w:r>
    </w:p>
    <w:p w14:paraId="373E244E">
      <w:pPr>
        <w:pStyle w:val="7"/>
        <w:spacing w:line="560" w:lineRule="exact"/>
        <w:jc w:val="center"/>
        <w:rPr>
          <w:rFonts w:hint="default" w:ascii="Times New Roman" w:hAnsi="Times New Roman" w:eastAsia="黑体" w:cs="Times New Roman"/>
          <w:color w:val="auto"/>
        </w:rPr>
      </w:pPr>
    </w:p>
    <w:p w14:paraId="5983447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第二十五条</w:t>
      </w:r>
      <w:r>
        <w:rPr>
          <w:rFonts w:hint="default" w:ascii="Times New Roman" w:hAnsi="Times New Roman" w:eastAsia="仿宋_GB2312" w:cs="Times New Roman"/>
          <w:color w:val="auto"/>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4CDCD53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住宅建设用地使用权期限届满的，自动续期。</w:t>
      </w:r>
    </w:p>
    <w:p w14:paraId="54A3CF6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出让人同意续期的，土地使用者应当依法办理出让、租赁等有偿用地手续，重新签订出让、租赁等土地有偿使用合同，支付土地出让价款、租金等土地有偿使用费。</w:t>
      </w:r>
    </w:p>
    <w:p w14:paraId="66D76A4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第二十六条</w:t>
      </w:r>
      <w:r>
        <w:rPr>
          <w:rFonts w:hint="default" w:ascii="Times New Roman" w:hAnsi="Times New Roman" w:eastAsia="仿宋_GB2312" w:cs="Times New Roman"/>
          <w:color w:val="auto"/>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项约定履行：</w:t>
      </w:r>
    </w:p>
    <w:p w14:paraId="1FBD06E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（一）由出让人收回地上建筑物、构筑物及其附属设施，并根据收回时地上建筑物、构筑物及其附属设施的残余价值，给予土地使用者相应补偿；</w:t>
      </w:r>
    </w:p>
    <w:p w14:paraId="6C1BBE1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（二）由出让人无偿收回地上建筑物、构筑物及其附属设施。</w:t>
      </w:r>
    </w:p>
    <w:p w14:paraId="14A44D9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第二十七条</w:t>
      </w:r>
      <w:r>
        <w:rPr>
          <w:rFonts w:hint="default" w:ascii="Times New Roman" w:hAnsi="Times New Roman" w:eastAsia="仿宋_GB2312" w:cs="Times New Roman"/>
          <w:color w:val="auto"/>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77CA8B84">
      <w:pPr>
        <w:pStyle w:val="7"/>
        <w:spacing w:line="560" w:lineRule="exact"/>
        <w:ind w:firstLine="645"/>
        <w:rPr>
          <w:rFonts w:hint="default" w:ascii="Times New Roman" w:hAnsi="Times New Roman" w:eastAsia="仿宋_GB2312" w:cs="Times New Roman"/>
          <w:color w:val="auto"/>
        </w:rPr>
      </w:pPr>
    </w:p>
    <w:p w14:paraId="4108723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第六章 不可抗力</w:t>
      </w:r>
    </w:p>
    <w:p w14:paraId="41AC8625">
      <w:pPr>
        <w:pStyle w:val="7"/>
        <w:spacing w:line="560" w:lineRule="exact"/>
        <w:jc w:val="center"/>
        <w:rPr>
          <w:rFonts w:hint="default" w:ascii="Times New Roman" w:hAnsi="Times New Roman" w:eastAsia="黑体" w:cs="Times New Roman"/>
          <w:color w:val="auto"/>
        </w:rPr>
      </w:pPr>
    </w:p>
    <w:p w14:paraId="412FF2B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第二十八条</w:t>
      </w:r>
      <w:r>
        <w:rPr>
          <w:rFonts w:hint="default" w:ascii="Times New Roman" w:hAnsi="Times New Roman" w:eastAsia="仿宋_GB2312" w:cs="Times New Roman"/>
          <w:color w:val="auto"/>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96C10C4">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第二十九条</w:t>
      </w:r>
      <w:r>
        <w:rPr>
          <w:rFonts w:hint="default" w:ascii="Times New Roman" w:hAnsi="Times New Roman" w:eastAsia="仿宋_GB2312" w:cs="Times New Roman"/>
          <w:color w:val="auto"/>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A7E4517">
      <w:pPr>
        <w:pStyle w:val="7"/>
        <w:spacing w:line="560" w:lineRule="exact"/>
        <w:ind w:firstLine="645"/>
        <w:rPr>
          <w:rFonts w:hint="default" w:ascii="Times New Roman" w:hAnsi="Times New Roman" w:eastAsia="仿宋_GB2312" w:cs="Times New Roman"/>
          <w:color w:val="auto"/>
        </w:rPr>
      </w:pPr>
    </w:p>
    <w:p w14:paraId="60B4ED77">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第七章 违约责任</w:t>
      </w:r>
    </w:p>
    <w:p w14:paraId="229FACD9">
      <w:pPr>
        <w:pStyle w:val="7"/>
        <w:spacing w:line="560" w:lineRule="exact"/>
        <w:jc w:val="center"/>
        <w:rPr>
          <w:rFonts w:hint="default" w:ascii="Times New Roman" w:hAnsi="Times New Roman" w:eastAsia="黑体" w:cs="Times New Roman"/>
          <w:color w:val="auto"/>
        </w:rPr>
      </w:pPr>
    </w:p>
    <w:p w14:paraId="3ED3A6D7">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第三十条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color w:val="auto"/>
          <w:spacing w:val="26"/>
        </w:rPr>
        <w:t>每日按迟延支付款项</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‰向出让人缴纳违约金，延期付款超过60日，经出让人催交后仍不能支付国有建设用地使用权出让价款的，出让人有权解除合同，受让人无权要求返还定金，出让人并可请求受让人赔偿损失。</w:t>
      </w:r>
    </w:p>
    <w:p w14:paraId="6143CDE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第三十一条</w:t>
      </w:r>
      <w:r>
        <w:rPr>
          <w:rFonts w:hint="default" w:ascii="Times New Roman" w:hAnsi="Times New Roman" w:eastAsia="仿宋_GB2312" w:cs="Times New Roman"/>
          <w:color w:val="auto"/>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74E90FE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（一）受让人在本合同约定的开工建设日期届满一年前不少于60日向出让人提出申请的，出让人在扣除定金后退还受让人已支付的国有建设用地使用权出让价款；</w:t>
      </w:r>
    </w:p>
    <w:p w14:paraId="1146270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809064E">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第三十二条</w:t>
      </w:r>
      <w:r>
        <w:rPr>
          <w:rFonts w:hint="default" w:ascii="Times New Roman" w:hAnsi="Times New Roman" w:eastAsia="仿宋_GB2312" w:cs="Times New Roman"/>
          <w:color w:val="auto"/>
        </w:rPr>
        <w:t xml:space="preserve">  受让人造成土地闲置，闲置满一年不满两年的，应依法缴纳土地闲置费；土地闲置满两年且未开工建设的，出让人有权无偿收回国有建设用地使用权。</w:t>
      </w:r>
    </w:p>
    <w:p w14:paraId="53A45A6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第三十三条</w:t>
      </w:r>
      <w:r>
        <w:rPr>
          <w:rFonts w:hint="default" w:ascii="Times New Roman" w:hAnsi="Times New Roman" w:eastAsia="仿宋_GB2312" w:cs="Times New Roman"/>
          <w:color w:val="auto"/>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‰的违约金，出让人有权要求受让人继续履约。</w:t>
      </w:r>
    </w:p>
    <w:p w14:paraId="3C0F46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w:t>
      </w:r>
    </w:p>
    <w:p w14:paraId="702E86D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第三十四条</w:t>
      </w:r>
      <w:r>
        <w:rPr>
          <w:rFonts w:hint="default" w:ascii="Times New Roman" w:hAnsi="Times New Roman" w:eastAsia="仿宋_GB2312" w:cs="Times New Roman"/>
          <w:color w:val="auto"/>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7EF1960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第三十五条</w:t>
      </w:r>
      <w:r>
        <w:rPr>
          <w:rFonts w:hint="default" w:ascii="Times New Roman" w:hAnsi="Times New Roman" w:eastAsia="仿宋_GB2312" w:cs="Times New Roman"/>
          <w:color w:val="auto"/>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8CBEF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第三十六条</w:t>
      </w:r>
      <w:r>
        <w:rPr>
          <w:rFonts w:hint="default" w:ascii="Times New Roman" w:hAnsi="Times New Roman" w:eastAsia="仿宋_GB2312" w:cs="Times New Roman"/>
          <w:color w:val="auto"/>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‰的违约金，并自行拆除相应的绿化和建筑设施。</w:t>
      </w:r>
    </w:p>
    <w:p w14:paraId="538E5E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第三十七条</w:t>
      </w:r>
      <w:r>
        <w:rPr>
          <w:rFonts w:hint="default" w:ascii="Times New Roman" w:hAnsi="Times New Roman" w:eastAsia="仿宋_GB2312" w:cs="Times New Roman"/>
          <w:color w:val="auto"/>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7F19F27C">
      <w:pPr>
        <w:pStyle w:val="7"/>
        <w:spacing w:line="560" w:lineRule="exact"/>
        <w:ind w:firstLine="645"/>
        <w:rPr>
          <w:rFonts w:hint="default" w:ascii="Times New Roman" w:hAnsi="Times New Roman" w:eastAsia="仿宋_GB2312" w:cs="Times New Roman"/>
          <w:b/>
          <w:color w:val="auto"/>
        </w:rPr>
      </w:pPr>
      <w:r>
        <w:rPr>
          <w:rFonts w:hint="default" w:ascii="Times New Roman" w:hAnsi="Times New Roman" w:eastAsia="方正楷体_GBK" w:cs="Times New Roman"/>
          <w:b/>
          <w:bCs/>
          <w:color w:val="auto"/>
        </w:rPr>
        <w:t>第三十八条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4D49FFBE">
      <w:pPr>
        <w:pStyle w:val="7"/>
        <w:spacing w:line="560" w:lineRule="exact"/>
        <w:ind w:firstLine="645"/>
        <w:rPr>
          <w:rFonts w:hint="default" w:ascii="Times New Roman" w:hAnsi="Times New Roman" w:eastAsia="仿宋_GB2312" w:cs="Times New Roman"/>
          <w:color w:val="auto"/>
        </w:rPr>
      </w:pPr>
    </w:p>
    <w:p w14:paraId="6EB21EE2">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第八章 适用法律及争议解决</w:t>
      </w:r>
    </w:p>
    <w:p w14:paraId="5BD4EFBA">
      <w:pPr>
        <w:pStyle w:val="7"/>
        <w:spacing w:line="560" w:lineRule="exact"/>
        <w:jc w:val="center"/>
        <w:rPr>
          <w:rFonts w:hint="default" w:ascii="Times New Roman" w:hAnsi="Times New Roman" w:eastAsia="黑体" w:cs="Times New Roman"/>
          <w:color w:val="auto"/>
        </w:rPr>
      </w:pPr>
    </w:p>
    <w:p w14:paraId="6F8EA0C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第三十九条</w:t>
      </w:r>
      <w:r>
        <w:rPr>
          <w:rFonts w:hint="default" w:ascii="Times New Roman" w:hAnsi="Times New Roman" w:eastAsia="仿宋_GB2312" w:cs="Times New Roman"/>
          <w:color w:val="auto"/>
        </w:rPr>
        <w:t xml:space="preserve">  本合同订立、效力、解释、履行及争议的解决，适用中华人民共和国法律。</w:t>
      </w:r>
    </w:p>
    <w:p w14:paraId="60CACF8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第四十条</w:t>
      </w:r>
      <w:r>
        <w:rPr>
          <w:rFonts w:hint="default" w:ascii="Times New Roman" w:hAnsi="Times New Roman" w:eastAsia="仿宋_GB2312" w:cs="Times New Roman"/>
          <w:color w:val="auto"/>
        </w:rPr>
        <w:t xml:space="preserve">  因履行本合同发生争议，由争议双方协商解决，协商不成的，按本条第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项约定的方式解决：</w:t>
      </w:r>
    </w:p>
    <w:p w14:paraId="08FDD47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（一）提交</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仲裁委员会仲裁；</w:t>
      </w:r>
    </w:p>
    <w:p w14:paraId="7179FD3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（二）依法向人民法院起诉。   </w:t>
      </w:r>
    </w:p>
    <w:p w14:paraId="248BF9D4">
      <w:pPr>
        <w:pStyle w:val="7"/>
        <w:spacing w:line="560" w:lineRule="exact"/>
        <w:rPr>
          <w:rFonts w:hint="default" w:ascii="Times New Roman" w:hAnsi="Times New Roman" w:eastAsia="仿宋_GB2312" w:cs="Times New Roman"/>
          <w:color w:val="auto"/>
        </w:rPr>
      </w:pPr>
    </w:p>
    <w:p w14:paraId="06682E09">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第九章  附 则</w:t>
      </w:r>
    </w:p>
    <w:p w14:paraId="18EFC201">
      <w:pPr>
        <w:pStyle w:val="7"/>
        <w:spacing w:line="560" w:lineRule="exact"/>
        <w:jc w:val="center"/>
        <w:rPr>
          <w:rFonts w:hint="default" w:ascii="Times New Roman" w:hAnsi="Times New Roman" w:eastAsia="黑体" w:cs="Times New Roman"/>
          <w:color w:val="auto"/>
        </w:rPr>
      </w:pPr>
    </w:p>
    <w:p w14:paraId="7AA6031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第四十一条</w:t>
      </w:r>
      <w:r>
        <w:rPr>
          <w:rFonts w:hint="default" w:ascii="Times New Roman" w:hAnsi="Times New Roman" w:eastAsia="仿宋_GB2312" w:cs="Times New Roman"/>
          <w:color w:val="auto"/>
        </w:rPr>
        <w:t xml:space="preserve"> 本合同项下宗地出让方案业经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人民政府批准，本合同自双方签订之日起生效。</w:t>
      </w:r>
    </w:p>
    <w:p w14:paraId="195F3329">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第四十二条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w:t>
      </w:r>
      <w:r>
        <w:rPr>
          <w:rFonts w:hint="default" w:ascii="Times New Roman" w:hAnsi="Times New Roman" w:eastAsia="仿宋_GB2312" w:cs="Times New Roman"/>
          <w:color w:val="auto"/>
          <w:kern w:val="0"/>
        </w:rPr>
        <w:t>合同双方当事人均保证本合同中所填写的姓名、</w:t>
      </w:r>
      <w:r>
        <w:rPr>
          <w:rFonts w:hint="default" w:ascii="Times New Roman" w:hAnsi="Times New Roman" w:eastAsia="仿宋_GB2312" w:cs="Times New Roman"/>
          <w:color w:val="auto"/>
        </w:rPr>
        <w:t>通讯地址、电话、传真、开户银行、</w:t>
      </w:r>
      <w:r>
        <w:rPr>
          <w:rFonts w:hint="default" w:ascii="Times New Roman" w:hAnsi="Times New Roman" w:eastAsia="仿宋_GB2312" w:cs="Times New Roman"/>
          <w:color w:val="auto"/>
          <w:kern w:val="0"/>
        </w:rPr>
        <w:t>代理人等内容的真实有效，一方的信息如有变更，应于变更之日起15日内以书面形式告知对方，否则由此引起的无法及时告知的责任由信息变更方承担。</w:t>
      </w:r>
    </w:p>
    <w:p w14:paraId="5622C10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第四十三条</w:t>
      </w:r>
      <w:r>
        <w:rPr>
          <w:rFonts w:hint="default" w:ascii="Times New Roman" w:hAnsi="Times New Roman" w:eastAsia="仿宋_GB2312" w:cs="Times New Roman"/>
          <w:color w:val="auto"/>
        </w:rPr>
        <w:t xml:space="preserve">  本合同和附件共</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页整，以中文书写为准。</w:t>
      </w:r>
    </w:p>
    <w:p w14:paraId="7EDB158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第四十四条</w:t>
      </w:r>
      <w:r>
        <w:rPr>
          <w:rFonts w:hint="default" w:ascii="Times New Roman" w:hAnsi="Times New Roman" w:eastAsia="仿宋_GB2312" w:cs="Times New Roman"/>
          <w:color w:val="auto"/>
        </w:rPr>
        <w:t xml:space="preserve">  本合同的价款、金额、面积等项应当同时以大、小写表示，大小写数额应当一致，不一致的，以大写为准。</w:t>
      </w:r>
    </w:p>
    <w:p w14:paraId="6C1856A7">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第四十五条</w:t>
      </w:r>
      <w:r>
        <w:rPr>
          <w:rFonts w:hint="default" w:ascii="Times New Roman" w:hAnsi="Times New Roman" w:eastAsia="仿宋_GB2312" w:cs="Times New Roman"/>
          <w:color w:val="auto"/>
        </w:rPr>
        <w:t xml:space="preserve">  本合同未尽事宜，可由双方约定后作为合同附件，与本合同具有同等法律效力。</w:t>
      </w:r>
    </w:p>
    <w:p w14:paraId="235DA46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第四十六条</w:t>
      </w:r>
      <w:r>
        <w:rPr>
          <w:rFonts w:hint="default" w:ascii="Times New Roman" w:hAnsi="Times New Roman" w:eastAsia="仿宋_GB2312" w:cs="Times New Roman"/>
          <w:color w:val="auto"/>
        </w:rPr>
        <w:t xml:space="preserve">  本合同一式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份，出让人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份,受让人</w:t>
      </w:r>
    </w:p>
    <w:p w14:paraId="75849A2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份，具有同等法律效力。</w:t>
      </w:r>
    </w:p>
    <w:p w14:paraId="623FAE61">
      <w:pPr>
        <w:pStyle w:val="7"/>
        <w:spacing w:line="560" w:lineRule="exact"/>
        <w:rPr>
          <w:rFonts w:hint="default" w:ascii="Times New Roman" w:hAnsi="Times New Roman" w:eastAsia="仿宋_GB2312" w:cs="Times New Roman"/>
          <w:color w:val="auto"/>
        </w:rPr>
      </w:pPr>
    </w:p>
    <w:p w14:paraId="544A5AD2">
      <w:pPr>
        <w:pStyle w:val="7"/>
        <w:spacing w:line="560" w:lineRule="exact"/>
        <w:rPr>
          <w:rFonts w:hint="default" w:ascii="Times New Roman" w:hAnsi="Times New Roman" w:eastAsia="仿宋_GB2312" w:cs="Times New Roman"/>
          <w:color w:val="auto"/>
        </w:rPr>
      </w:pPr>
    </w:p>
    <w:p w14:paraId="4818B94A">
      <w:pPr>
        <w:pStyle w:val="7"/>
        <w:spacing w:line="560" w:lineRule="exact"/>
        <w:rPr>
          <w:rFonts w:hint="default" w:ascii="Times New Roman" w:hAnsi="Times New Roman" w:eastAsia="仿宋_GB2312" w:cs="Times New Roman"/>
          <w:color w:val="auto"/>
        </w:rPr>
      </w:pPr>
    </w:p>
    <w:p w14:paraId="7241CB7D">
      <w:pPr>
        <w:pStyle w:val="7"/>
        <w:spacing w:line="560" w:lineRule="exact"/>
        <w:rPr>
          <w:rFonts w:hint="default" w:ascii="Times New Roman" w:hAnsi="Times New Roman" w:eastAsia="仿宋_GB2312" w:cs="Times New Roman"/>
          <w:color w:val="auto"/>
        </w:rPr>
      </w:pPr>
    </w:p>
    <w:p w14:paraId="7652A031">
      <w:pPr>
        <w:pStyle w:val="7"/>
        <w:spacing w:line="560" w:lineRule="exact"/>
        <w:rPr>
          <w:rFonts w:hint="default" w:ascii="Times New Roman" w:hAnsi="Times New Roman" w:eastAsia="仿宋_GB2312" w:cs="Times New Roman"/>
          <w:color w:val="auto"/>
        </w:rPr>
      </w:pPr>
    </w:p>
    <w:p w14:paraId="324BDCF9">
      <w:pPr>
        <w:pStyle w:val="7"/>
        <w:spacing w:line="560" w:lineRule="exact"/>
        <w:rPr>
          <w:rFonts w:hint="default" w:ascii="Times New Roman" w:hAnsi="Times New Roman" w:eastAsia="仿宋_GB2312" w:cs="Times New Roman"/>
          <w:color w:val="auto"/>
        </w:rPr>
      </w:pPr>
    </w:p>
    <w:p w14:paraId="475A16DD">
      <w:pPr>
        <w:pStyle w:val="7"/>
        <w:spacing w:line="560" w:lineRule="exact"/>
        <w:rPr>
          <w:rFonts w:hint="default" w:ascii="Times New Roman" w:hAnsi="Times New Roman" w:eastAsia="仿宋_GB2312" w:cs="Times New Roman"/>
          <w:color w:val="auto"/>
        </w:rPr>
      </w:pPr>
    </w:p>
    <w:p w14:paraId="2D4FAD05">
      <w:pPr>
        <w:pStyle w:val="7"/>
        <w:spacing w:line="560" w:lineRule="exact"/>
        <w:rPr>
          <w:rFonts w:hint="default" w:ascii="Times New Roman" w:hAnsi="Times New Roman" w:eastAsia="仿宋_GB2312" w:cs="Times New Roman"/>
          <w:color w:val="auto"/>
        </w:rPr>
      </w:pPr>
    </w:p>
    <w:p w14:paraId="5AA4F324">
      <w:pPr>
        <w:pStyle w:val="7"/>
        <w:spacing w:line="560" w:lineRule="exact"/>
        <w:rPr>
          <w:rFonts w:hint="default" w:ascii="Times New Roman" w:hAnsi="Times New Roman" w:eastAsia="仿宋_GB2312" w:cs="Times New Roman"/>
          <w:color w:val="auto"/>
        </w:rPr>
      </w:pPr>
    </w:p>
    <w:p w14:paraId="37BABF5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出让人（章）：               受让人（章）：</w:t>
      </w:r>
    </w:p>
    <w:p w14:paraId="523DC948">
      <w:pPr>
        <w:pStyle w:val="7"/>
        <w:spacing w:line="560" w:lineRule="exact"/>
        <w:rPr>
          <w:rFonts w:hint="default" w:ascii="Times New Roman" w:hAnsi="Times New Roman" w:eastAsia="仿宋_GB2312" w:cs="Times New Roman"/>
          <w:color w:val="auto"/>
        </w:rPr>
      </w:pPr>
    </w:p>
    <w:p w14:paraId="7515192E">
      <w:pPr>
        <w:pStyle w:val="7"/>
        <w:spacing w:line="560" w:lineRule="exact"/>
        <w:rPr>
          <w:rFonts w:hint="default" w:ascii="Times New Roman" w:hAnsi="Times New Roman" w:eastAsia="仿宋_GB2312" w:cs="Times New Roman"/>
          <w:color w:val="auto"/>
        </w:rPr>
      </w:pPr>
    </w:p>
    <w:p w14:paraId="415F743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法定代表人（委托代理人）    法定代表人(委托代理人)：</w:t>
      </w:r>
    </w:p>
    <w:p w14:paraId="5AAACBB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（签字）：                  （签字）：</w:t>
      </w:r>
    </w:p>
    <w:p w14:paraId="591DF113">
      <w:pPr>
        <w:pStyle w:val="7"/>
        <w:spacing w:line="560" w:lineRule="exact"/>
        <w:ind w:left="5250"/>
        <w:rPr>
          <w:rFonts w:hint="default" w:ascii="Times New Roman" w:hAnsi="Times New Roman" w:eastAsia="仿宋_GB2312" w:cs="Times New Roman"/>
          <w:color w:val="auto"/>
        </w:rPr>
      </w:pPr>
    </w:p>
    <w:p w14:paraId="6ADFFA4E">
      <w:pPr>
        <w:pStyle w:val="7"/>
        <w:spacing w:line="560" w:lineRule="exact"/>
        <w:ind w:left="5250"/>
        <w:rPr>
          <w:rFonts w:hint="default" w:ascii="Times New Roman" w:hAnsi="Times New Roman" w:eastAsia="仿宋_GB2312" w:cs="Times New Roman"/>
          <w:color w:val="auto"/>
        </w:rPr>
      </w:pPr>
    </w:p>
    <w:p w14:paraId="5FBC3F62">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年   月   日</w:t>
      </w:r>
    </w:p>
    <w:p w14:paraId="72890C87">
      <w:pPr>
        <w:pStyle w:val="7"/>
        <w:spacing w:line="560" w:lineRule="exact"/>
        <w:ind w:firstLine="640" w:firstLineChars="200"/>
        <w:rPr>
          <w:rFonts w:hint="default" w:ascii="Times New Roman" w:hAnsi="Times New Roman" w:eastAsia="仿宋_GB2312" w:cs="Times New Roman"/>
          <w:color w:val="auto"/>
        </w:rPr>
      </w:pPr>
    </w:p>
    <w:p w14:paraId="3941CD55">
      <w:pPr>
        <w:pStyle w:val="7"/>
        <w:spacing w:line="560" w:lineRule="exact"/>
        <w:ind w:firstLine="640" w:firstLineChars="200"/>
        <w:rPr>
          <w:rFonts w:hint="default" w:ascii="Times New Roman" w:hAnsi="Times New Roman" w:eastAsia="仿宋_GB2312" w:cs="Times New Roman"/>
          <w:color w:val="auto"/>
        </w:rPr>
      </w:pPr>
    </w:p>
    <w:p w14:paraId="08EC5C43">
      <w:pPr>
        <w:pStyle w:val="7"/>
        <w:spacing w:line="560" w:lineRule="exact"/>
        <w:ind w:firstLine="640" w:firstLineChars="200"/>
        <w:rPr>
          <w:rFonts w:hint="default" w:ascii="Times New Roman" w:hAnsi="Times New Roman" w:eastAsia="仿宋_GB2312" w:cs="Times New Roman"/>
          <w:color w:val="auto"/>
        </w:rPr>
      </w:pPr>
    </w:p>
    <w:p w14:paraId="658FF301">
      <w:pPr>
        <w:pStyle w:val="7"/>
        <w:spacing w:line="560" w:lineRule="exact"/>
        <w:ind w:firstLine="640" w:firstLineChars="200"/>
        <w:rPr>
          <w:rFonts w:hint="default" w:ascii="Times New Roman" w:hAnsi="Times New Roman" w:eastAsia="仿宋_GB2312" w:cs="Times New Roman"/>
          <w:color w:val="auto"/>
        </w:rPr>
      </w:pPr>
    </w:p>
    <w:p w14:paraId="07C0A5D5">
      <w:pPr>
        <w:pStyle w:val="7"/>
        <w:spacing w:line="560" w:lineRule="exact"/>
        <w:ind w:firstLine="640" w:firstLineChars="200"/>
        <w:rPr>
          <w:rFonts w:hint="default" w:ascii="Times New Roman" w:hAnsi="Times New Roman" w:eastAsia="仿宋_GB2312" w:cs="Times New Roman"/>
          <w:color w:val="auto"/>
        </w:rPr>
      </w:pPr>
    </w:p>
    <w:p w14:paraId="080C3F1C">
      <w:pPr>
        <w:pStyle w:val="7"/>
        <w:spacing w:line="560" w:lineRule="exact"/>
        <w:ind w:firstLine="640" w:firstLineChars="200"/>
        <w:rPr>
          <w:rFonts w:hint="default" w:ascii="Times New Roman" w:hAnsi="Times New Roman" w:eastAsia="仿宋_GB2312" w:cs="Times New Roman"/>
          <w:color w:val="auto"/>
        </w:rPr>
      </w:pPr>
    </w:p>
    <w:p w14:paraId="6324305A">
      <w:pPr>
        <w:pStyle w:val="7"/>
        <w:spacing w:line="560" w:lineRule="exact"/>
        <w:ind w:firstLine="640" w:firstLineChars="200"/>
        <w:rPr>
          <w:rFonts w:hint="default" w:ascii="Times New Roman" w:hAnsi="Times New Roman" w:eastAsia="仿宋_GB2312" w:cs="Times New Roman"/>
          <w:color w:val="auto"/>
        </w:rPr>
      </w:pPr>
    </w:p>
    <w:p w14:paraId="0DFB8BDC">
      <w:pPr>
        <w:pStyle w:val="7"/>
        <w:spacing w:line="560" w:lineRule="exact"/>
        <w:ind w:firstLine="640" w:firstLineChars="200"/>
        <w:rPr>
          <w:rFonts w:hint="default" w:ascii="Times New Roman" w:hAnsi="Times New Roman" w:eastAsia="仿宋_GB2312" w:cs="Times New Roman"/>
          <w:color w:val="auto"/>
        </w:rPr>
      </w:pPr>
    </w:p>
    <w:p w14:paraId="644C9FA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附件1：</w:t>
      </w:r>
    </w:p>
    <w:p w14:paraId="48EA6A8F">
      <w:pPr>
        <w:jc w:val="center"/>
        <w:rPr>
          <w:rFonts w:hint="default" w:ascii="Times New Roman" w:hAnsi="Times New Roman" w:eastAsia="黑体" w:cs="Times New Roman"/>
          <w:color w:val="auto"/>
          <w:sz w:val="36"/>
          <w:szCs w:val="36"/>
        </w:rPr>
      </w:pPr>
    </w:p>
    <w:p w14:paraId="1BDFFC84">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出让宗地平面界址图</w:t>
      </w:r>
    </w:p>
    <w:p w14:paraId="1AE4A9B3">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                                       </w:t>
      </w:r>
    </w:p>
    <w:p w14:paraId="423274AA">
      <w:pPr>
        <w:jc w:val="center"/>
        <w:rPr>
          <w:rFonts w:hint="default" w:ascii="Times New Roman" w:hAnsi="Times New Roman" w:eastAsia="黑体" w:cs="Times New Roman"/>
          <w:color w:val="auto"/>
          <w:sz w:val="36"/>
          <w:szCs w:val="36"/>
        </w:rPr>
      </w:pPr>
    </w:p>
    <w:p w14:paraId="086D3583">
      <w:pPr>
        <w:jc w:val="center"/>
        <w:rPr>
          <w:rFonts w:hint="default" w:ascii="Times New Roman" w:hAnsi="Times New Roman" w:eastAsia="Times New Roman" w:cs="Times New Roman"/>
          <w:color w:val="auto"/>
        </w:rPr>
      </w:pPr>
      <w:r>
        <w:rPr>
          <w:rFonts w:hint="default" w:ascii="Times New Roman" w:hAnsi="Times New Roman" w:eastAsia="黑体" w:cs="Times New Roman"/>
          <w:color w:val="auto"/>
        </w:rPr>
        <w:t xml:space="preserve">                                    </w:t>
      </w:r>
      <w:r>
        <w:rPr>
          <w:rFonts w:hint="default" w:ascii="Times New Roman" w:hAnsi="Times New Roman" w:eastAsia="楷体_GB2312" w:cs="Times New Roman"/>
          <w:b/>
          <w:bCs/>
          <w:color w:val="auto"/>
        </w:rPr>
        <w:t>北</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89" o:spid="_x0000_s1029" o:spt="203" style="position:absolute;left:0pt;margin-left:0pt;margin-top:0pt;height:390pt;width:414pt;mso-position-horizontal-relative:char;mso-position-vertical-relative:line;z-index:251659264;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30"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31"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32"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29401479">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33"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color w:val="auto"/>
        </w:rPr>
        <w:pict>
          <v:shape id="_x0000_i1025" o:spt="75" type="#_x0000_t75" style="height:387pt;width:412.5pt;" filled="f" o:preferrelative="t" stroked="f" coordsize="21600,21600">
            <v:path/>
            <v:fill on="f" focussize="0,0"/>
            <v:stroke on="f" joinstyle="miter"/>
            <v:imagedata r:id="rId8" croptop="-65172f" cropbottom="65172f" o:title=""/>
            <o:lock v:ext="edit" aspectratio="t"/>
            <w10:wrap type="none"/>
            <w10:anchorlock/>
          </v:shape>
        </w:pict>
      </w:r>
      <w:r>
        <w:rPr>
          <w:rFonts w:hint="default" w:ascii="Times New Roman" w:hAnsi="Times New Roman" w:cs="Times New Roman"/>
          <w:color w:val="auto"/>
        </w:rPr>
        <w:fldChar w:fldCharType="end"/>
      </w:r>
    </w:p>
    <w:p w14:paraId="16DE108A">
      <w:pPr>
        <w:jc w:val="center"/>
        <w:rPr>
          <w:rFonts w:hint="default" w:ascii="Times New Roman" w:hAnsi="Times New Roman" w:cs="Times New Roman"/>
          <w:color w:val="auto"/>
        </w:rPr>
      </w:pPr>
    </w:p>
    <w:p w14:paraId="71B9177B">
      <w:pPr>
        <w:jc w:val="center"/>
        <w:rPr>
          <w:rFonts w:hint="default" w:ascii="Times New Roman" w:hAnsi="Times New Roman" w:cs="Times New Roman"/>
          <w:color w:val="auto"/>
        </w:rPr>
      </w:pPr>
    </w:p>
    <w:p w14:paraId="03F1C2CC">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比例尺：1：</w:t>
      </w:r>
      <w:r>
        <w:rPr>
          <w:rFonts w:hint="default" w:ascii="Times New Roman" w:hAnsi="Times New Roman" w:eastAsia="楷体_GB2312" w:cs="Times New Roman"/>
          <w:b/>
          <w:bCs/>
          <w:color w:val="auto"/>
          <w:sz w:val="30"/>
          <w:szCs w:val="30"/>
          <w:u w:val="single"/>
        </w:rPr>
        <w:t xml:space="preserve">               </w:t>
      </w:r>
    </w:p>
    <w:p w14:paraId="6E92A88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附件2：</w:t>
      </w:r>
    </w:p>
    <w:p w14:paraId="5D15F9A7">
      <w:pPr>
        <w:jc w:val="center"/>
        <w:rPr>
          <w:rFonts w:hint="default" w:ascii="Times New Roman" w:hAnsi="Times New Roman" w:cs="Times New Roman"/>
          <w:color w:val="auto"/>
        </w:rPr>
      </w:pPr>
      <w:r>
        <w:rPr>
          <w:rFonts w:hint="default" w:ascii="Times New Roman" w:hAnsi="Times New Roman" w:cs="Times New Roman"/>
          <w:color w:val="auto"/>
        </w:rPr>
        <w:pict>
          <v:shape id="Text Box 199" o:spid="_x0000_s1034" o:spt="202" type="#_x0000_t202" style="position:absolute;left:0pt;margin-left:-17.25pt;margin-top:228.7pt;height:179.65pt;width:45pt;z-index:25165926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55AD18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color w:val="auto"/>
        </w:rPr>
        <w:pict>
          <v:shape id="Text Box 198" o:spid="_x0000_s1035" o:spt="202" type="#_x0000_t202" style="position:absolute;left:0pt;margin-left:299.2pt;margin-top:416.6pt;height:39pt;width:144pt;z-index:251659264;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278D6740">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color w:val="auto"/>
          <w:sz w:val="36"/>
          <w:szCs w:val="36"/>
        </w:rPr>
        <w:t>出让宗地竖向界限</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164" o:spid="_x0000_s1036" o:spt="203" style="position:absolute;left:0pt;margin-left:0pt;margin-top:0pt;height:483.6pt;width:450pt;mso-position-horizontal-relative:char;mso-position-vertical-relative:line;z-index:251659264;mso-width-relative:page;mso-height-relative:page;" coordsize="90,96722"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3F2E416">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23A4ED6">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50B976E0">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28FF4373">
                    <w:r>
                      <w:t>h=   m</w:t>
                    </w:r>
                  </w:p>
                </w:txbxContent>
              </v:textbox>
            </v:shape>
            <w10:anchorlock/>
          </v:group>
        </w:pict>
      </w:r>
      <w:r>
        <w:rPr>
          <w:rFonts w:hint="default" w:ascii="Times New Roman" w:hAnsi="Times New Roman" w:eastAsia="黑体" w:cs="Times New Roman"/>
          <w:color w:val="auto"/>
          <w:sz w:val="36"/>
          <w:szCs w:val="36"/>
        </w:rPr>
        <w:pict>
          <v:shape id="_x0000_i1026" o:spt="75" type="#_x0000_t75" style="height:475.5pt;width:447pt;" filled="f" o:preferrelative="t" stroked="f" coordsize="21600,21600">
            <v:path/>
            <v:fill on="f" focussize="0,0"/>
            <v:stroke on="f" joinstyle="miter"/>
            <v:imagedata r:id="rId8" croptop="-65166f" cropbottom="65166f" o:title=""/>
            <o:lock v:ext="edit" aspectratio="t"/>
            <w10:wrap type="none"/>
            <w10:anchorlock/>
          </v:shape>
        </w:pict>
      </w:r>
      <w:r>
        <w:rPr>
          <w:rFonts w:hint="default" w:ascii="Times New Roman" w:hAnsi="Times New Roman" w:eastAsia="黑体" w:cs="Times New Roman"/>
          <w:color w:val="auto"/>
          <w:sz w:val="36"/>
          <w:szCs w:val="36"/>
        </w:rPr>
        <w:fldChar w:fldCharType="end"/>
      </w:r>
    </w:p>
    <w:p w14:paraId="65C7C239">
      <w:pPr>
        <w:jc w:val="center"/>
        <w:rPr>
          <w:rFonts w:hint="default" w:ascii="Times New Roman" w:hAnsi="Times New Roman" w:cs="Times New Roman"/>
          <w:color w:val="auto"/>
        </w:rPr>
      </w:pPr>
    </w:p>
    <w:p w14:paraId="70EC7B44">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采用的高程系：</w:t>
      </w:r>
      <w:r>
        <w:rPr>
          <w:rFonts w:hint="default" w:ascii="Times New Roman" w:hAnsi="Times New Roman" w:eastAsia="楷体_GB2312" w:cs="Times New Roman"/>
          <w:b/>
          <w:bCs/>
          <w:color w:val="auto"/>
          <w:sz w:val="30"/>
          <w:szCs w:val="30"/>
          <w:u w:val="single"/>
        </w:rPr>
        <w:t xml:space="preserve">              </w:t>
      </w:r>
    </w:p>
    <w:p w14:paraId="1266E267">
      <w:pPr>
        <w:pStyle w:val="7"/>
        <w:spacing w:line="560" w:lineRule="exact"/>
        <w:ind w:firstLine="3520" w:firstLineChars="1100"/>
        <w:rPr>
          <w:rFonts w:hint="default" w:ascii="Times New Roman" w:hAnsi="Times New Roman" w:cs="Times New Roman"/>
          <w:color w:val="auto"/>
          <w:sz w:val="30"/>
          <w:szCs w:val="30"/>
          <w:u w:val="single"/>
        </w:rPr>
      </w:pPr>
      <w:r>
        <w:rPr>
          <w:rFonts w:hint="default" w:ascii="Times New Roman" w:hAnsi="Times New Roman" w:cs="Times New Roman"/>
          <w:color w:val="auto"/>
        </w:rPr>
        <w:pict>
          <v:line id="直线 130" o:spid="_x0000_s1070"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color w:val="auto"/>
        </w:rPr>
        <w:t>比例尺：1</w:t>
      </w:r>
      <w:r>
        <w:rPr>
          <w:rFonts w:hint="default" w:ascii="Times New Roman" w:hAnsi="Times New Roman" w:cs="Times New Roman"/>
          <w:color w:val="auto"/>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pict>
          <v:line id="Line 200" o:spid="_x0000_s1071"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75AC766E">
      <w:pPr>
        <w:pStyle w:val="7"/>
        <w:spacing w:line="560" w:lineRule="exact"/>
        <w:rPr>
          <w:rFonts w:hint="default" w:ascii="Times New Roman" w:hAnsi="Times New Roman" w:eastAsia="仿宋_GB2312" w:cs="Times New Roman"/>
          <w:color w:val="auto"/>
        </w:rPr>
      </w:pPr>
    </w:p>
    <w:p w14:paraId="0E8D8BE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附件3：</w:t>
      </w:r>
    </w:p>
    <w:p w14:paraId="34BC1F17">
      <w:pPr>
        <w:pStyle w:val="7"/>
        <w:spacing w:line="600" w:lineRule="exact"/>
        <w:ind w:firstLine="640" w:firstLineChars="200"/>
        <w:rPr>
          <w:rFonts w:hint="default" w:ascii="Times New Roman" w:hAnsi="Times New Roman" w:cs="Times New Roman"/>
          <w:color w:val="auto"/>
          <w:spacing w:val="-20"/>
        </w:rPr>
      </w:pPr>
      <w:r>
        <w:rPr>
          <w:rFonts w:hint="default" w:ascii="Times New Roman" w:hAnsi="Times New Roman" w:cs="Times New Roman"/>
          <w:color w:val="auto"/>
          <w:u w:val="single"/>
        </w:rPr>
        <w:t xml:space="preserve">       </w:t>
      </w:r>
      <w:r>
        <w:rPr>
          <w:rFonts w:hint="default" w:ascii="Times New Roman" w:hAnsi="Times New Roman" w:eastAsia="黑体" w:cs="Times New Roman"/>
          <w:color w:val="auto"/>
          <w:spacing w:val="-20"/>
          <w:sz w:val="36"/>
          <w:szCs w:val="36"/>
        </w:rPr>
        <w:t>市(县)政府规划管理部门确定的出让宗地规划条件</w:t>
      </w:r>
    </w:p>
    <w:p w14:paraId="4A30885D">
      <w:pPr>
        <w:pStyle w:val="7"/>
        <w:spacing w:line="560" w:lineRule="exact"/>
        <w:rPr>
          <w:rFonts w:hint="default" w:ascii="Times New Roman" w:hAnsi="Times New Roman" w:eastAsia="仿宋_GB2312" w:cs="Times New Roman"/>
          <w:color w:val="auto"/>
        </w:rPr>
      </w:pPr>
    </w:p>
    <w:p w14:paraId="799137A1">
      <w:pPr>
        <w:pStyle w:val="7"/>
        <w:spacing w:line="560" w:lineRule="exact"/>
        <w:rPr>
          <w:rFonts w:hint="default" w:ascii="Times New Roman" w:hAnsi="Times New Roman" w:eastAsia="仿宋_GB2312" w:cs="Times New Roman"/>
          <w:color w:val="auto"/>
        </w:rPr>
      </w:pPr>
    </w:p>
    <w:p w14:paraId="34E8E03B">
      <w:pPr>
        <w:pStyle w:val="7"/>
        <w:spacing w:line="560" w:lineRule="exact"/>
        <w:rPr>
          <w:rFonts w:hint="default" w:ascii="Times New Roman" w:hAnsi="Times New Roman" w:cs="Times New Roman"/>
          <w:color w:val="auto"/>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40973">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27</w:t>
    </w:r>
    <w:r>
      <w:rPr>
        <w:rStyle w:val="18"/>
        <w:sz w:val="24"/>
        <w:szCs w:val="24"/>
      </w:rPr>
      <w:fldChar w:fldCharType="end"/>
    </w:r>
  </w:p>
  <w:p w14:paraId="5CC6ED0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6094">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26</w:t>
    </w:r>
    <w:r>
      <w:rPr>
        <w:rStyle w:val="18"/>
        <w:sz w:val="24"/>
        <w:szCs w:val="24"/>
      </w:rPr>
      <w:fldChar w:fldCharType="end"/>
    </w:r>
  </w:p>
  <w:p w14:paraId="49D4F603">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99EE">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A9F70">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FBC7C161"/>
    <w:multiLevelType w:val="singleLevel"/>
    <w:tmpl w:val="FBC7C161"/>
    <w:lvl w:ilvl="0" w:tentative="0">
      <w:start w:val="3"/>
      <w:numFmt w:val="chineseCounting"/>
      <w:suff w:val="nothing"/>
      <w:lvlText w:val="（%1）"/>
      <w:lvlJc w:val="left"/>
      <w:rPr>
        <w:rFonts w:hint="eastAsia"/>
      </w:rPr>
    </w:lvl>
  </w:abstractNum>
  <w:abstractNum w:abstractNumId="2">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3">
    <w:nsid w:val="1E0765E9"/>
    <w:multiLevelType w:val="singleLevel"/>
    <w:tmpl w:val="1E0765E9"/>
    <w:lvl w:ilvl="0" w:tentative="0">
      <w:start w:val="2"/>
      <w:numFmt w:val="decimal"/>
      <w:suff w:val="space"/>
      <w:lvlText w:val="%1."/>
      <w:lvlJc w:val="left"/>
    </w:lvl>
  </w:abstractNum>
  <w:abstractNum w:abstractNumId="4">
    <w:nsid w:val="4F5392BB"/>
    <w:multiLevelType w:val="singleLevel"/>
    <w:tmpl w:val="4F5392BB"/>
    <w:lvl w:ilvl="0" w:tentative="0">
      <w:start w:val="2"/>
      <w:numFmt w:val="chineseCounting"/>
      <w:suff w:val="nothing"/>
      <w:lvlText w:val="（%1）"/>
      <w:lvlJc w:val="left"/>
      <w:rPr>
        <w:rFonts w:hint="eastAsia"/>
      </w:rPr>
    </w:lvl>
  </w:abstractNum>
  <w:abstractNum w:abstractNumId="5">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NotTrackMoves/>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AwNTRiOWFjMzdjN2IyMDFmODNlNmM5MmNiMjZmODM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656C"/>
    <w:rsid w:val="000C665C"/>
    <w:rsid w:val="000D248D"/>
    <w:rsid w:val="000E1120"/>
    <w:rsid w:val="000E23E1"/>
    <w:rsid w:val="000E2EE5"/>
    <w:rsid w:val="000E3092"/>
    <w:rsid w:val="000F1BEC"/>
    <w:rsid w:val="000F2F50"/>
    <w:rsid w:val="000F4461"/>
    <w:rsid w:val="000F44CB"/>
    <w:rsid w:val="000F75E0"/>
    <w:rsid w:val="00100E8A"/>
    <w:rsid w:val="00100F15"/>
    <w:rsid w:val="00103178"/>
    <w:rsid w:val="00103547"/>
    <w:rsid w:val="00107733"/>
    <w:rsid w:val="00114334"/>
    <w:rsid w:val="00123825"/>
    <w:rsid w:val="0012513D"/>
    <w:rsid w:val="00125B31"/>
    <w:rsid w:val="00126AC8"/>
    <w:rsid w:val="00126B50"/>
    <w:rsid w:val="00127106"/>
    <w:rsid w:val="00127307"/>
    <w:rsid w:val="00127795"/>
    <w:rsid w:val="00132C96"/>
    <w:rsid w:val="001354DC"/>
    <w:rsid w:val="0014103B"/>
    <w:rsid w:val="001417C5"/>
    <w:rsid w:val="0014738B"/>
    <w:rsid w:val="0014741C"/>
    <w:rsid w:val="00147983"/>
    <w:rsid w:val="00147A06"/>
    <w:rsid w:val="00151001"/>
    <w:rsid w:val="00151472"/>
    <w:rsid w:val="00154692"/>
    <w:rsid w:val="0015631E"/>
    <w:rsid w:val="00156B0A"/>
    <w:rsid w:val="0015728A"/>
    <w:rsid w:val="00167843"/>
    <w:rsid w:val="00172A27"/>
    <w:rsid w:val="00174F27"/>
    <w:rsid w:val="00175D36"/>
    <w:rsid w:val="00181E80"/>
    <w:rsid w:val="0018449D"/>
    <w:rsid w:val="00187855"/>
    <w:rsid w:val="00190775"/>
    <w:rsid w:val="00190F36"/>
    <w:rsid w:val="001915A3"/>
    <w:rsid w:val="00192914"/>
    <w:rsid w:val="00192F78"/>
    <w:rsid w:val="0019544E"/>
    <w:rsid w:val="001A17D7"/>
    <w:rsid w:val="001A235D"/>
    <w:rsid w:val="001A4106"/>
    <w:rsid w:val="001A760F"/>
    <w:rsid w:val="001A7E06"/>
    <w:rsid w:val="001B74C5"/>
    <w:rsid w:val="001C51C8"/>
    <w:rsid w:val="001C6D78"/>
    <w:rsid w:val="001D0567"/>
    <w:rsid w:val="001D12F1"/>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B013D"/>
    <w:rsid w:val="002B684B"/>
    <w:rsid w:val="002B78A9"/>
    <w:rsid w:val="002D10C5"/>
    <w:rsid w:val="002D181E"/>
    <w:rsid w:val="002D23CA"/>
    <w:rsid w:val="002D2E93"/>
    <w:rsid w:val="002D33D4"/>
    <w:rsid w:val="002D3636"/>
    <w:rsid w:val="002E023C"/>
    <w:rsid w:val="002E10EF"/>
    <w:rsid w:val="002E5819"/>
    <w:rsid w:val="002E6EC3"/>
    <w:rsid w:val="002E75D9"/>
    <w:rsid w:val="002F2039"/>
    <w:rsid w:val="002F27AB"/>
    <w:rsid w:val="002F3BDA"/>
    <w:rsid w:val="003000F8"/>
    <w:rsid w:val="003004C1"/>
    <w:rsid w:val="00300732"/>
    <w:rsid w:val="00301E2C"/>
    <w:rsid w:val="00302AEF"/>
    <w:rsid w:val="003059FB"/>
    <w:rsid w:val="00305FD6"/>
    <w:rsid w:val="00306848"/>
    <w:rsid w:val="00306F98"/>
    <w:rsid w:val="0030733F"/>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266"/>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594C"/>
    <w:rsid w:val="004A62EB"/>
    <w:rsid w:val="004A744F"/>
    <w:rsid w:val="004A7C15"/>
    <w:rsid w:val="004B38AC"/>
    <w:rsid w:val="004C1F9E"/>
    <w:rsid w:val="004C278C"/>
    <w:rsid w:val="004C3F75"/>
    <w:rsid w:val="004C4665"/>
    <w:rsid w:val="004C5590"/>
    <w:rsid w:val="004C5612"/>
    <w:rsid w:val="004C59A5"/>
    <w:rsid w:val="004C59DC"/>
    <w:rsid w:val="004C61BA"/>
    <w:rsid w:val="004D32C8"/>
    <w:rsid w:val="004D46AE"/>
    <w:rsid w:val="004D478A"/>
    <w:rsid w:val="004D63D4"/>
    <w:rsid w:val="004E025E"/>
    <w:rsid w:val="004E07B0"/>
    <w:rsid w:val="004E135B"/>
    <w:rsid w:val="004E1FA1"/>
    <w:rsid w:val="004E22D6"/>
    <w:rsid w:val="004E517E"/>
    <w:rsid w:val="004F631B"/>
    <w:rsid w:val="005002A0"/>
    <w:rsid w:val="0050162C"/>
    <w:rsid w:val="00502699"/>
    <w:rsid w:val="005034C4"/>
    <w:rsid w:val="0051238C"/>
    <w:rsid w:val="00513B0C"/>
    <w:rsid w:val="00515BB9"/>
    <w:rsid w:val="005163EC"/>
    <w:rsid w:val="00522BD9"/>
    <w:rsid w:val="00523DDF"/>
    <w:rsid w:val="005251F6"/>
    <w:rsid w:val="00527B88"/>
    <w:rsid w:val="00533F80"/>
    <w:rsid w:val="00535096"/>
    <w:rsid w:val="005355C1"/>
    <w:rsid w:val="005360E9"/>
    <w:rsid w:val="00536A57"/>
    <w:rsid w:val="005373AF"/>
    <w:rsid w:val="00540037"/>
    <w:rsid w:val="00541FF1"/>
    <w:rsid w:val="00554A5E"/>
    <w:rsid w:val="005567F9"/>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91113"/>
    <w:rsid w:val="005929C3"/>
    <w:rsid w:val="005937EC"/>
    <w:rsid w:val="005949D7"/>
    <w:rsid w:val="00594DB0"/>
    <w:rsid w:val="005A042F"/>
    <w:rsid w:val="005A392D"/>
    <w:rsid w:val="005A3DE3"/>
    <w:rsid w:val="005A4120"/>
    <w:rsid w:val="005A4EB0"/>
    <w:rsid w:val="005A7ECA"/>
    <w:rsid w:val="005B1FE2"/>
    <w:rsid w:val="005B39D3"/>
    <w:rsid w:val="005C09EB"/>
    <w:rsid w:val="005C1628"/>
    <w:rsid w:val="005C1C8D"/>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09D7"/>
    <w:rsid w:val="00661854"/>
    <w:rsid w:val="0066254E"/>
    <w:rsid w:val="006659D4"/>
    <w:rsid w:val="00665F79"/>
    <w:rsid w:val="00667DEA"/>
    <w:rsid w:val="00671162"/>
    <w:rsid w:val="00671CAE"/>
    <w:rsid w:val="00671E1B"/>
    <w:rsid w:val="00672414"/>
    <w:rsid w:val="00673214"/>
    <w:rsid w:val="006749DE"/>
    <w:rsid w:val="00676695"/>
    <w:rsid w:val="00677427"/>
    <w:rsid w:val="00677A8C"/>
    <w:rsid w:val="00677EC9"/>
    <w:rsid w:val="00684765"/>
    <w:rsid w:val="006848E1"/>
    <w:rsid w:val="00684FE2"/>
    <w:rsid w:val="00685D3E"/>
    <w:rsid w:val="0068711B"/>
    <w:rsid w:val="00687D3D"/>
    <w:rsid w:val="0069083E"/>
    <w:rsid w:val="006937A0"/>
    <w:rsid w:val="00694D93"/>
    <w:rsid w:val="00696D83"/>
    <w:rsid w:val="006973D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3D03"/>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C3D"/>
    <w:rsid w:val="008042A7"/>
    <w:rsid w:val="00810496"/>
    <w:rsid w:val="0081249B"/>
    <w:rsid w:val="00817263"/>
    <w:rsid w:val="00822AE5"/>
    <w:rsid w:val="0082424C"/>
    <w:rsid w:val="00824C33"/>
    <w:rsid w:val="008257D9"/>
    <w:rsid w:val="00826234"/>
    <w:rsid w:val="0082689C"/>
    <w:rsid w:val="008306B1"/>
    <w:rsid w:val="00832A98"/>
    <w:rsid w:val="00833F8A"/>
    <w:rsid w:val="00841A4B"/>
    <w:rsid w:val="008435E5"/>
    <w:rsid w:val="00844166"/>
    <w:rsid w:val="00844C8F"/>
    <w:rsid w:val="00845E50"/>
    <w:rsid w:val="00854A05"/>
    <w:rsid w:val="00854D9C"/>
    <w:rsid w:val="00855238"/>
    <w:rsid w:val="008557CF"/>
    <w:rsid w:val="00855D2F"/>
    <w:rsid w:val="00856C56"/>
    <w:rsid w:val="00856C95"/>
    <w:rsid w:val="00862CC5"/>
    <w:rsid w:val="00863051"/>
    <w:rsid w:val="008630A5"/>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F95"/>
    <w:rsid w:val="008B13A4"/>
    <w:rsid w:val="008B5E66"/>
    <w:rsid w:val="008B7692"/>
    <w:rsid w:val="008C17E7"/>
    <w:rsid w:val="008C2435"/>
    <w:rsid w:val="008D0AC9"/>
    <w:rsid w:val="008D1E1E"/>
    <w:rsid w:val="008D24F1"/>
    <w:rsid w:val="008D252A"/>
    <w:rsid w:val="008D2DE9"/>
    <w:rsid w:val="008D4A18"/>
    <w:rsid w:val="008E0915"/>
    <w:rsid w:val="008E3156"/>
    <w:rsid w:val="008E3A17"/>
    <w:rsid w:val="008E4949"/>
    <w:rsid w:val="008E700C"/>
    <w:rsid w:val="008F4CE3"/>
    <w:rsid w:val="008F69ED"/>
    <w:rsid w:val="00901A80"/>
    <w:rsid w:val="00902E95"/>
    <w:rsid w:val="00905234"/>
    <w:rsid w:val="00905BDD"/>
    <w:rsid w:val="009103D6"/>
    <w:rsid w:val="009113F5"/>
    <w:rsid w:val="00913AF5"/>
    <w:rsid w:val="00913F88"/>
    <w:rsid w:val="009157E0"/>
    <w:rsid w:val="009157FF"/>
    <w:rsid w:val="00917D74"/>
    <w:rsid w:val="00925C88"/>
    <w:rsid w:val="009273C6"/>
    <w:rsid w:val="00933A69"/>
    <w:rsid w:val="009344F6"/>
    <w:rsid w:val="00937825"/>
    <w:rsid w:val="009411B2"/>
    <w:rsid w:val="009423DF"/>
    <w:rsid w:val="00944C45"/>
    <w:rsid w:val="00945CFA"/>
    <w:rsid w:val="00950ADE"/>
    <w:rsid w:val="009537F4"/>
    <w:rsid w:val="009551C3"/>
    <w:rsid w:val="00956643"/>
    <w:rsid w:val="00963B15"/>
    <w:rsid w:val="00963ED6"/>
    <w:rsid w:val="00964A27"/>
    <w:rsid w:val="00964FB2"/>
    <w:rsid w:val="00972CCB"/>
    <w:rsid w:val="00974D90"/>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6A7"/>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532D"/>
    <w:rsid w:val="00B1654B"/>
    <w:rsid w:val="00B16628"/>
    <w:rsid w:val="00B173B7"/>
    <w:rsid w:val="00B20571"/>
    <w:rsid w:val="00B21A08"/>
    <w:rsid w:val="00B21A88"/>
    <w:rsid w:val="00B264EB"/>
    <w:rsid w:val="00B2669E"/>
    <w:rsid w:val="00B26FC2"/>
    <w:rsid w:val="00B30A66"/>
    <w:rsid w:val="00B3176E"/>
    <w:rsid w:val="00B3202D"/>
    <w:rsid w:val="00B3398D"/>
    <w:rsid w:val="00B3410C"/>
    <w:rsid w:val="00B3465D"/>
    <w:rsid w:val="00B37BDA"/>
    <w:rsid w:val="00B40F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68D9"/>
    <w:rsid w:val="00C100BA"/>
    <w:rsid w:val="00C11991"/>
    <w:rsid w:val="00C11AED"/>
    <w:rsid w:val="00C122C7"/>
    <w:rsid w:val="00C13C29"/>
    <w:rsid w:val="00C15BC8"/>
    <w:rsid w:val="00C169DF"/>
    <w:rsid w:val="00C17FBD"/>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72256"/>
    <w:rsid w:val="00C730DC"/>
    <w:rsid w:val="00C77689"/>
    <w:rsid w:val="00C808B7"/>
    <w:rsid w:val="00C87111"/>
    <w:rsid w:val="00C91462"/>
    <w:rsid w:val="00C95BC7"/>
    <w:rsid w:val="00C96460"/>
    <w:rsid w:val="00C96880"/>
    <w:rsid w:val="00CA0B6A"/>
    <w:rsid w:val="00CA22C5"/>
    <w:rsid w:val="00CA24E1"/>
    <w:rsid w:val="00CA275F"/>
    <w:rsid w:val="00CA2EC6"/>
    <w:rsid w:val="00CA41C6"/>
    <w:rsid w:val="00CA4755"/>
    <w:rsid w:val="00CA65C1"/>
    <w:rsid w:val="00CB1F44"/>
    <w:rsid w:val="00CB46D8"/>
    <w:rsid w:val="00CB486B"/>
    <w:rsid w:val="00CB6EAC"/>
    <w:rsid w:val="00CC3015"/>
    <w:rsid w:val="00CC3D13"/>
    <w:rsid w:val="00CC3F0D"/>
    <w:rsid w:val="00CC67DE"/>
    <w:rsid w:val="00CC72BC"/>
    <w:rsid w:val="00CC7D09"/>
    <w:rsid w:val="00CD3668"/>
    <w:rsid w:val="00CD56CD"/>
    <w:rsid w:val="00CD72CF"/>
    <w:rsid w:val="00CE0BC3"/>
    <w:rsid w:val="00CE2A31"/>
    <w:rsid w:val="00CE3BD2"/>
    <w:rsid w:val="00CF408B"/>
    <w:rsid w:val="00CF7B0B"/>
    <w:rsid w:val="00D020E7"/>
    <w:rsid w:val="00D04533"/>
    <w:rsid w:val="00D04781"/>
    <w:rsid w:val="00D06515"/>
    <w:rsid w:val="00D07A4B"/>
    <w:rsid w:val="00D07B2C"/>
    <w:rsid w:val="00D1041E"/>
    <w:rsid w:val="00D1295D"/>
    <w:rsid w:val="00D13733"/>
    <w:rsid w:val="00D174EF"/>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4355"/>
    <w:rsid w:val="00D84DE4"/>
    <w:rsid w:val="00D8596E"/>
    <w:rsid w:val="00D932F5"/>
    <w:rsid w:val="00D946E7"/>
    <w:rsid w:val="00D954AF"/>
    <w:rsid w:val="00DA0D93"/>
    <w:rsid w:val="00DA4E37"/>
    <w:rsid w:val="00DA60DE"/>
    <w:rsid w:val="00DB1134"/>
    <w:rsid w:val="00DB40BE"/>
    <w:rsid w:val="00DB4747"/>
    <w:rsid w:val="00DB5508"/>
    <w:rsid w:val="00DB5633"/>
    <w:rsid w:val="00DB653C"/>
    <w:rsid w:val="00DB658C"/>
    <w:rsid w:val="00DD1037"/>
    <w:rsid w:val="00DD217B"/>
    <w:rsid w:val="00DD48DB"/>
    <w:rsid w:val="00DD56FF"/>
    <w:rsid w:val="00DE135A"/>
    <w:rsid w:val="00DE24D8"/>
    <w:rsid w:val="00DE7BCE"/>
    <w:rsid w:val="00DF2052"/>
    <w:rsid w:val="00DF46CE"/>
    <w:rsid w:val="00E03925"/>
    <w:rsid w:val="00E04A54"/>
    <w:rsid w:val="00E06911"/>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F0680"/>
    <w:rsid w:val="00FF24EA"/>
    <w:rsid w:val="00FF5149"/>
    <w:rsid w:val="00FF574B"/>
    <w:rsid w:val="00FF666B"/>
    <w:rsid w:val="011461EC"/>
    <w:rsid w:val="01161064"/>
    <w:rsid w:val="011D677F"/>
    <w:rsid w:val="01313878"/>
    <w:rsid w:val="01357A49"/>
    <w:rsid w:val="01374402"/>
    <w:rsid w:val="013E353D"/>
    <w:rsid w:val="01407DB0"/>
    <w:rsid w:val="01460EDC"/>
    <w:rsid w:val="014652B7"/>
    <w:rsid w:val="014E2063"/>
    <w:rsid w:val="015B60AC"/>
    <w:rsid w:val="01640D8C"/>
    <w:rsid w:val="01683D6E"/>
    <w:rsid w:val="016C1E0B"/>
    <w:rsid w:val="01747FA6"/>
    <w:rsid w:val="01861F44"/>
    <w:rsid w:val="019A7CC6"/>
    <w:rsid w:val="01A525D4"/>
    <w:rsid w:val="01AC3166"/>
    <w:rsid w:val="01BC5903"/>
    <w:rsid w:val="01CB252F"/>
    <w:rsid w:val="01CF380C"/>
    <w:rsid w:val="01D425D0"/>
    <w:rsid w:val="01D60CE2"/>
    <w:rsid w:val="01DF0236"/>
    <w:rsid w:val="01E00E34"/>
    <w:rsid w:val="01FB2FCF"/>
    <w:rsid w:val="020B2F4C"/>
    <w:rsid w:val="02113C52"/>
    <w:rsid w:val="02116628"/>
    <w:rsid w:val="02151515"/>
    <w:rsid w:val="021D5B78"/>
    <w:rsid w:val="021E797A"/>
    <w:rsid w:val="023C4A1B"/>
    <w:rsid w:val="024370CA"/>
    <w:rsid w:val="02473F90"/>
    <w:rsid w:val="025C027B"/>
    <w:rsid w:val="02626183"/>
    <w:rsid w:val="02646DEC"/>
    <w:rsid w:val="02815278"/>
    <w:rsid w:val="028B3C57"/>
    <w:rsid w:val="028B77B3"/>
    <w:rsid w:val="029235D7"/>
    <w:rsid w:val="029462F0"/>
    <w:rsid w:val="029910DC"/>
    <w:rsid w:val="029C7A57"/>
    <w:rsid w:val="029E028D"/>
    <w:rsid w:val="02AB4D82"/>
    <w:rsid w:val="02AF2B45"/>
    <w:rsid w:val="02B85E71"/>
    <w:rsid w:val="02B94AD3"/>
    <w:rsid w:val="02BC52C2"/>
    <w:rsid w:val="02C251FC"/>
    <w:rsid w:val="02C923BD"/>
    <w:rsid w:val="02D02442"/>
    <w:rsid w:val="02D565F1"/>
    <w:rsid w:val="02D93BB6"/>
    <w:rsid w:val="02DB5EB0"/>
    <w:rsid w:val="02DB76B1"/>
    <w:rsid w:val="02DE177B"/>
    <w:rsid w:val="02E16228"/>
    <w:rsid w:val="02ED50FC"/>
    <w:rsid w:val="02F47B72"/>
    <w:rsid w:val="02F52E89"/>
    <w:rsid w:val="02F53491"/>
    <w:rsid w:val="03000111"/>
    <w:rsid w:val="031019CA"/>
    <w:rsid w:val="03104420"/>
    <w:rsid w:val="03107CE4"/>
    <w:rsid w:val="03124846"/>
    <w:rsid w:val="03127240"/>
    <w:rsid w:val="031509AA"/>
    <w:rsid w:val="031675DD"/>
    <w:rsid w:val="03213FD3"/>
    <w:rsid w:val="03244678"/>
    <w:rsid w:val="032A4091"/>
    <w:rsid w:val="033C582F"/>
    <w:rsid w:val="03403D2B"/>
    <w:rsid w:val="034867FB"/>
    <w:rsid w:val="03552FD9"/>
    <w:rsid w:val="035E763F"/>
    <w:rsid w:val="036225CF"/>
    <w:rsid w:val="03771837"/>
    <w:rsid w:val="037C2F2D"/>
    <w:rsid w:val="03880A12"/>
    <w:rsid w:val="038D6880"/>
    <w:rsid w:val="039012E7"/>
    <w:rsid w:val="039366AA"/>
    <w:rsid w:val="03950BDD"/>
    <w:rsid w:val="03984A6D"/>
    <w:rsid w:val="039B68C7"/>
    <w:rsid w:val="03A00935"/>
    <w:rsid w:val="03A7603A"/>
    <w:rsid w:val="03A81C63"/>
    <w:rsid w:val="03B2793B"/>
    <w:rsid w:val="03BA01D6"/>
    <w:rsid w:val="03BA26EC"/>
    <w:rsid w:val="03C00EB6"/>
    <w:rsid w:val="03C30E10"/>
    <w:rsid w:val="03CF7FFD"/>
    <w:rsid w:val="03D11CDF"/>
    <w:rsid w:val="03DA3939"/>
    <w:rsid w:val="03DB5A91"/>
    <w:rsid w:val="03DD4424"/>
    <w:rsid w:val="03DF5A5B"/>
    <w:rsid w:val="03E029CB"/>
    <w:rsid w:val="03ED1E98"/>
    <w:rsid w:val="03F26CCA"/>
    <w:rsid w:val="03FA1C49"/>
    <w:rsid w:val="0400101E"/>
    <w:rsid w:val="04077B49"/>
    <w:rsid w:val="04183671"/>
    <w:rsid w:val="04266B40"/>
    <w:rsid w:val="042823B5"/>
    <w:rsid w:val="042E789C"/>
    <w:rsid w:val="042F4A29"/>
    <w:rsid w:val="044542A4"/>
    <w:rsid w:val="0446094A"/>
    <w:rsid w:val="044B644E"/>
    <w:rsid w:val="045653FE"/>
    <w:rsid w:val="04644B31"/>
    <w:rsid w:val="04685349"/>
    <w:rsid w:val="04725350"/>
    <w:rsid w:val="04744842"/>
    <w:rsid w:val="047E291D"/>
    <w:rsid w:val="0489255C"/>
    <w:rsid w:val="048B7351"/>
    <w:rsid w:val="048C5176"/>
    <w:rsid w:val="048E7CA9"/>
    <w:rsid w:val="04927EE9"/>
    <w:rsid w:val="04A74D9A"/>
    <w:rsid w:val="04AC77D2"/>
    <w:rsid w:val="04AE741B"/>
    <w:rsid w:val="04B20922"/>
    <w:rsid w:val="04B271E9"/>
    <w:rsid w:val="04BA01BE"/>
    <w:rsid w:val="04C70A85"/>
    <w:rsid w:val="04D01688"/>
    <w:rsid w:val="04D13B6D"/>
    <w:rsid w:val="04D71A67"/>
    <w:rsid w:val="04E536E4"/>
    <w:rsid w:val="04EE15B0"/>
    <w:rsid w:val="04EE415E"/>
    <w:rsid w:val="04F52EDD"/>
    <w:rsid w:val="05093FF5"/>
    <w:rsid w:val="05136744"/>
    <w:rsid w:val="0516605A"/>
    <w:rsid w:val="05195391"/>
    <w:rsid w:val="052075BE"/>
    <w:rsid w:val="052131D9"/>
    <w:rsid w:val="05213695"/>
    <w:rsid w:val="05234F9E"/>
    <w:rsid w:val="052D7E5A"/>
    <w:rsid w:val="05366686"/>
    <w:rsid w:val="053C2A58"/>
    <w:rsid w:val="054270A4"/>
    <w:rsid w:val="054461B9"/>
    <w:rsid w:val="05487953"/>
    <w:rsid w:val="054C7A72"/>
    <w:rsid w:val="055206D2"/>
    <w:rsid w:val="05520E91"/>
    <w:rsid w:val="05586F41"/>
    <w:rsid w:val="05592E39"/>
    <w:rsid w:val="0559368C"/>
    <w:rsid w:val="055E4797"/>
    <w:rsid w:val="055E6684"/>
    <w:rsid w:val="056B40A7"/>
    <w:rsid w:val="056D3779"/>
    <w:rsid w:val="05775FDD"/>
    <w:rsid w:val="05791502"/>
    <w:rsid w:val="057A44CE"/>
    <w:rsid w:val="058F38CE"/>
    <w:rsid w:val="059C3D23"/>
    <w:rsid w:val="05A067C2"/>
    <w:rsid w:val="05A416F9"/>
    <w:rsid w:val="05B8156E"/>
    <w:rsid w:val="05BD3A4B"/>
    <w:rsid w:val="05C607D1"/>
    <w:rsid w:val="05C712E7"/>
    <w:rsid w:val="05CB7A57"/>
    <w:rsid w:val="05D4420C"/>
    <w:rsid w:val="05DA6656"/>
    <w:rsid w:val="05EB502A"/>
    <w:rsid w:val="05F403DE"/>
    <w:rsid w:val="060559D7"/>
    <w:rsid w:val="06063E67"/>
    <w:rsid w:val="060F3E81"/>
    <w:rsid w:val="062562E2"/>
    <w:rsid w:val="06260C7C"/>
    <w:rsid w:val="062F38F3"/>
    <w:rsid w:val="06342494"/>
    <w:rsid w:val="063C038B"/>
    <w:rsid w:val="063E31B5"/>
    <w:rsid w:val="063E7AC5"/>
    <w:rsid w:val="06627908"/>
    <w:rsid w:val="066663AA"/>
    <w:rsid w:val="06731082"/>
    <w:rsid w:val="06753941"/>
    <w:rsid w:val="068759F0"/>
    <w:rsid w:val="06894A74"/>
    <w:rsid w:val="068A46BB"/>
    <w:rsid w:val="068C6572"/>
    <w:rsid w:val="068F2A87"/>
    <w:rsid w:val="069717BC"/>
    <w:rsid w:val="06A77833"/>
    <w:rsid w:val="06B86644"/>
    <w:rsid w:val="06BA7D9B"/>
    <w:rsid w:val="06C452A1"/>
    <w:rsid w:val="06C76BC7"/>
    <w:rsid w:val="06CA391B"/>
    <w:rsid w:val="06CA510D"/>
    <w:rsid w:val="06CB0433"/>
    <w:rsid w:val="06D124F9"/>
    <w:rsid w:val="06D24A70"/>
    <w:rsid w:val="06D64873"/>
    <w:rsid w:val="06D85C2E"/>
    <w:rsid w:val="06DD7B4B"/>
    <w:rsid w:val="06F70986"/>
    <w:rsid w:val="06F85F55"/>
    <w:rsid w:val="07002EC4"/>
    <w:rsid w:val="07093C67"/>
    <w:rsid w:val="070D56A4"/>
    <w:rsid w:val="071219C3"/>
    <w:rsid w:val="0716523A"/>
    <w:rsid w:val="07203E8D"/>
    <w:rsid w:val="07207EA6"/>
    <w:rsid w:val="07213525"/>
    <w:rsid w:val="07241AF7"/>
    <w:rsid w:val="07265166"/>
    <w:rsid w:val="072C1863"/>
    <w:rsid w:val="072E3D00"/>
    <w:rsid w:val="073B2C92"/>
    <w:rsid w:val="073C08B3"/>
    <w:rsid w:val="073D7A76"/>
    <w:rsid w:val="074935D1"/>
    <w:rsid w:val="07535742"/>
    <w:rsid w:val="07742F1B"/>
    <w:rsid w:val="07795B3E"/>
    <w:rsid w:val="07844473"/>
    <w:rsid w:val="078D460D"/>
    <w:rsid w:val="07A45DAF"/>
    <w:rsid w:val="07A73344"/>
    <w:rsid w:val="07AA7BBB"/>
    <w:rsid w:val="07AB05E7"/>
    <w:rsid w:val="07B00C5B"/>
    <w:rsid w:val="07B033A1"/>
    <w:rsid w:val="07C162BC"/>
    <w:rsid w:val="07C2799E"/>
    <w:rsid w:val="07C90B83"/>
    <w:rsid w:val="07CE3912"/>
    <w:rsid w:val="07DE6606"/>
    <w:rsid w:val="07DF5792"/>
    <w:rsid w:val="07E12981"/>
    <w:rsid w:val="07E3349F"/>
    <w:rsid w:val="07EC185C"/>
    <w:rsid w:val="07EE22D1"/>
    <w:rsid w:val="07F114E2"/>
    <w:rsid w:val="07F335D5"/>
    <w:rsid w:val="07F51BC2"/>
    <w:rsid w:val="07F638DB"/>
    <w:rsid w:val="07F871B0"/>
    <w:rsid w:val="07F90835"/>
    <w:rsid w:val="07FC2ECC"/>
    <w:rsid w:val="080B66D0"/>
    <w:rsid w:val="080B6B88"/>
    <w:rsid w:val="08141D67"/>
    <w:rsid w:val="08160906"/>
    <w:rsid w:val="08183498"/>
    <w:rsid w:val="081C2869"/>
    <w:rsid w:val="081D5896"/>
    <w:rsid w:val="081F54F7"/>
    <w:rsid w:val="08280B2C"/>
    <w:rsid w:val="08325F8B"/>
    <w:rsid w:val="083D73BE"/>
    <w:rsid w:val="08425967"/>
    <w:rsid w:val="084D7CDF"/>
    <w:rsid w:val="08504057"/>
    <w:rsid w:val="08596F03"/>
    <w:rsid w:val="085A2E68"/>
    <w:rsid w:val="08616667"/>
    <w:rsid w:val="08630E7F"/>
    <w:rsid w:val="086F39FE"/>
    <w:rsid w:val="0871449B"/>
    <w:rsid w:val="08731859"/>
    <w:rsid w:val="08760957"/>
    <w:rsid w:val="087773FA"/>
    <w:rsid w:val="087A3229"/>
    <w:rsid w:val="08852B43"/>
    <w:rsid w:val="088715B8"/>
    <w:rsid w:val="089805FA"/>
    <w:rsid w:val="08991679"/>
    <w:rsid w:val="08A96F6C"/>
    <w:rsid w:val="08AE4BC2"/>
    <w:rsid w:val="08AF364A"/>
    <w:rsid w:val="08B35BE6"/>
    <w:rsid w:val="08B80F4D"/>
    <w:rsid w:val="08C03BD4"/>
    <w:rsid w:val="08DE3766"/>
    <w:rsid w:val="08F42ACC"/>
    <w:rsid w:val="08F55156"/>
    <w:rsid w:val="08F9199B"/>
    <w:rsid w:val="091F653B"/>
    <w:rsid w:val="092E517B"/>
    <w:rsid w:val="092F38C7"/>
    <w:rsid w:val="09343BA1"/>
    <w:rsid w:val="093929EB"/>
    <w:rsid w:val="09572B2A"/>
    <w:rsid w:val="095C6D71"/>
    <w:rsid w:val="09632225"/>
    <w:rsid w:val="09635735"/>
    <w:rsid w:val="09664B76"/>
    <w:rsid w:val="096D4C3B"/>
    <w:rsid w:val="09761808"/>
    <w:rsid w:val="097A69E2"/>
    <w:rsid w:val="097C111E"/>
    <w:rsid w:val="098541C8"/>
    <w:rsid w:val="098C676C"/>
    <w:rsid w:val="099124B2"/>
    <w:rsid w:val="099B6059"/>
    <w:rsid w:val="099D4441"/>
    <w:rsid w:val="09AA433C"/>
    <w:rsid w:val="09B12009"/>
    <w:rsid w:val="09B7783F"/>
    <w:rsid w:val="09B81DB8"/>
    <w:rsid w:val="09B91F16"/>
    <w:rsid w:val="09BE439F"/>
    <w:rsid w:val="09BF365B"/>
    <w:rsid w:val="09C85091"/>
    <w:rsid w:val="09D634BE"/>
    <w:rsid w:val="09D67A18"/>
    <w:rsid w:val="09DA08CD"/>
    <w:rsid w:val="09E71484"/>
    <w:rsid w:val="0A03360B"/>
    <w:rsid w:val="0A0D21F6"/>
    <w:rsid w:val="0A0D3022"/>
    <w:rsid w:val="0A137633"/>
    <w:rsid w:val="0A14067D"/>
    <w:rsid w:val="0A1E65F7"/>
    <w:rsid w:val="0A2C0FE6"/>
    <w:rsid w:val="0A2F1E97"/>
    <w:rsid w:val="0A3F3531"/>
    <w:rsid w:val="0A4557DD"/>
    <w:rsid w:val="0A460F6A"/>
    <w:rsid w:val="0A5278AC"/>
    <w:rsid w:val="0A53766D"/>
    <w:rsid w:val="0A6242F5"/>
    <w:rsid w:val="0A6325EE"/>
    <w:rsid w:val="0A763D6A"/>
    <w:rsid w:val="0A7906BE"/>
    <w:rsid w:val="0A7B2C74"/>
    <w:rsid w:val="0A8E0A05"/>
    <w:rsid w:val="0A907B33"/>
    <w:rsid w:val="0A927C61"/>
    <w:rsid w:val="0A967EA0"/>
    <w:rsid w:val="0AA20DAD"/>
    <w:rsid w:val="0AA23E3B"/>
    <w:rsid w:val="0AA4255D"/>
    <w:rsid w:val="0AA550C4"/>
    <w:rsid w:val="0ABC15C6"/>
    <w:rsid w:val="0AC60B99"/>
    <w:rsid w:val="0AC80AA5"/>
    <w:rsid w:val="0AC81578"/>
    <w:rsid w:val="0ACD089F"/>
    <w:rsid w:val="0AD13C2F"/>
    <w:rsid w:val="0AD4269E"/>
    <w:rsid w:val="0ADB01C0"/>
    <w:rsid w:val="0ADD09EC"/>
    <w:rsid w:val="0AE40C5E"/>
    <w:rsid w:val="0AE454D0"/>
    <w:rsid w:val="0AF94E3B"/>
    <w:rsid w:val="0B1733C9"/>
    <w:rsid w:val="0B2921AA"/>
    <w:rsid w:val="0B2D0423"/>
    <w:rsid w:val="0B3A0C55"/>
    <w:rsid w:val="0B493FA6"/>
    <w:rsid w:val="0B4D3075"/>
    <w:rsid w:val="0B534F52"/>
    <w:rsid w:val="0B5D29B3"/>
    <w:rsid w:val="0B5E7B9B"/>
    <w:rsid w:val="0B676EA8"/>
    <w:rsid w:val="0B6A73F2"/>
    <w:rsid w:val="0B8E42AF"/>
    <w:rsid w:val="0B967B65"/>
    <w:rsid w:val="0BA14751"/>
    <w:rsid w:val="0BA72B1E"/>
    <w:rsid w:val="0BAE5F6B"/>
    <w:rsid w:val="0BAF204C"/>
    <w:rsid w:val="0BAF6363"/>
    <w:rsid w:val="0BBF4BA9"/>
    <w:rsid w:val="0BE17F6A"/>
    <w:rsid w:val="0BE7702A"/>
    <w:rsid w:val="0BEC1FC6"/>
    <w:rsid w:val="0BF70D34"/>
    <w:rsid w:val="0BF81B59"/>
    <w:rsid w:val="0BFF7B25"/>
    <w:rsid w:val="0C051DC3"/>
    <w:rsid w:val="0C100F7D"/>
    <w:rsid w:val="0C111195"/>
    <w:rsid w:val="0C161985"/>
    <w:rsid w:val="0C1E0F2B"/>
    <w:rsid w:val="0C28396A"/>
    <w:rsid w:val="0C2F0EFD"/>
    <w:rsid w:val="0C326295"/>
    <w:rsid w:val="0C350B20"/>
    <w:rsid w:val="0C385136"/>
    <w:rsid w:val="0C5F7F7A"/>
    <w:rsid w:val="0C6604C1"/>
    <w:rsid w:val="0C672B96"/>
    <w:rsid w:val="0C791787"/>
    <w:rsid w:val="0C802950"/>
    <w:rsid w:val="0C8A2FF6"/>
    <w:rsid w:val="0C8A72A1"/>
    <w:rsid w:val="0C903E39"/>
    <w:rsid w:val="0C944E92"/>
    <w:rsid w:val="0C95612F"/>
    <w:rsid w:val="0C9A6FD1"/>
    <w:rsid w:val="0C9D76FC"/>
    <w:rsid w:val="0CC47F2F"/>
    <w:rsid w:val="0CCA1A4E"/>
    <w:rsid w:val="0CD87BC4"/>
    <w:rsid w:val="0CE63E67"/>
    <w:rsid w:val="0D037768"/>
    <w:rsid w:val="0D0B069C"/>
    <w:rsid w:val="0D1605D7"/>
    <w:rsid w:val="0D1D4BB6"/>
    <w:rsid w:val="0D1F027E"/>
    <w:rsid w:val="0D223E6A"/>
    <w:rsid w:val="0D254772"/>
    <w:rsid w:val="0D422266"/>
    <w:rsid w:val="0D480413"/>
    <w:rsid w:val="0D516CFD"/>
    <w:rsid w:val="0D555D6F"/>
    <w:rsid w:val="0D5D2C51"/>
    <w:rsid w:val="0D696F65"/>
    <w:rsid w:val="0D8831E5"/>
    <w:rsid w:val="0DB94CD8"/>
    <w:rsid w:val="0DD71940"/>
    <w:rsid w:val="0DE13421"/>
    <w:rsid w:val="0DE76C6B"/>
    <w:rsid w:val="0DEF11AC"/>
    <w:rsid w:val="0DF1030D"/>
    <w:rsid w:val="0DF35BF4"/>
    <w:rsid w:val="0DF47CEE"/>
    <w:rsid w:val="0DF63BCC"/>
    <w:rsid w:val="0DF81CDA"/>
    <w:rsid w:val="0DF862B2"/>
    <w:rsid w:val="0DFF7DDB"/>
    <w:rsid w:val="0E03410D"/>
    <w:rsid w:val="0E085846"/>
    <w:rsid w:val="0E093A1B"/>
    <w:rsid w:val="0E0C53B3"/>
    <w:rsid w:val="0E185F13"/>
    <w:rsid w:val="0E280911"/>
    <w:rsid w:val="0E29523B"/>
    <w:rsid w:val="0E30793F"/>
    <w:rsid w:val="0E4A6F8D"/>
    <w:rsid w:val="0E6E5817"/>
    <w:rsid w:val="0E7731E6"/>
    <w:rsid w:val="0E7A2D73"/>
    <w:rsid w:val="0E873682"/>
    <w:rsid w:val="0E8B27AA"/>
    <w:rsid w:val="0E8B366D"/>
    <w:rsid w:val="0E8E175B"/>
    <w:rsid w:val="0E91259B"/>
    <w:rsid w:val="0E913CF8"/>
    <w:rsid w:val="0E944EB5"/>
    <w:rsid w:val="0E9C123E"/>
    <w:rsid w:val="0EA60842"/>
    <w:rsid w:val="0EB34991"/>
    <w:rsid w:val="0EB422DB"/>
    <w:rsid w:val="0EB63D36"/>
    <w:rsid w:val="0EBA798E"/>
    <w:rsid w:val="0EC95BA1"/>
    <w:rsid w:val="0ED13FA8"/>
    <w:rsid w:val="0ED6421F"/>
    <w:rsid w:val="0ED904F7"/>
    <w:rsid w:val="0EE21889"/>
    <w:rsid w:val="0EEB79E7"/>
    <w:rsid w:val="0EF16601"/>
    <w:rsid w:val="0EFB6C3E"/>
    <w:rsid w:val="0EFD6082"/>
    <w:rsid w:val="0EFD6D04"/>
    <w:rsid w:val="0F083EE8"/>
    <w:rsid w:val="0F0A55CA"/>
    <w:rsid w:val="0F130C97"/>
    <w:rsid w:val="0F1A718A"/>
    <w:rsid w:val="0F237E05"/>
    <w:rsid w:val="0F26718B"/>
    <w:rsid w:val="0F276893"/>
    <w:rsid w:val="0F283396"/>
    <w:rsid w:val="0F284940"/>
    <w:rsid w:val="0F384A06"/>
    <w:rsid w:val="0F3B5DE5"/>
    <w:rsid w:val="0F3D54C6"/>
    <w:rsid w:val="0F4A578A"/>
    <w:rsid w:val="0F4D3495"/>
    <w:rsid w:val="0F6A3EBA"/>
    <w:rsid w:val="0F842DAF"/>
    <w:rsid w:val="0F8602F8"/>
    <w:rsid w:val="0F980B6B"/>
    <w:rsid w:val="0F9E7C20"/>
    <w:rsid w:val="0F9F04A5"/>
    <w:rsid w:val="0F9F770D"/>
    <w:rsid w:val="0FA14DD0"/>
    <w:rsid w:val="0FD67AB6"/>
    <w:rsid w:val="0FD91DF3"/>
    <w:rsid w:val="0FD925D2"/>
    <w:rsid w:val="10110EFF"/>
    <w:rsid w:val="102A3EBD"/>
    <w:rsid w:val="102B60A4"/>
    <w:rsid w:val="1031152E"/>
    <w:rsid w:val="10347601"/>
    <w:rsid w:val="10573E21"/>
    <w:rsid w:val="10586177"/>
    <w:rsid w:val="105C307B"/>
    <w:rsid w:val="105C7944"/>
    <w:rsid w:val="10606278"/>
    <w:rsid w:val="10681D23"/>
    <w:rsid w:val="106B4529"/>
    <w:rsid w:val="107522DA"/>
    <w:rsid w:val="10774ABF"/>
    <w:rsid w:val="1078354E"/>
    <w:rsid w:val="107971AD"/>
    <w:rsid w:val="10833DFE"/>
    <w:rsid w:val="108428F7"/>
    <w:rsid w:val="108472B9"/>
    <w:rsid w:val="10944C0F"/>
    <w:rsid w:val="109A2307"/>
    <w:rsid w:val="10AB1F81"/>
    <w:rsid w:val="10AF2A09"/>
    <w:rsid w:val="10B129CB"/>
    <w:rsid w:val="10B53584"/>
    <w:rsid w:val="10B648ED"/>
    <w:rsid w:val="10B7353A"/>
    <w:rsid w:val="10B97660"/>
    <w:rsid w:val="10D74F18"/>
    <w:rsid w:val="10F0451E"/>
    <w:rsid w:val="10F42EA7"/>
    <w:rsid w:val="10F877A2"/>
    <w:rsid w:val="10FA50FB"/>
    <w:rsid w:val="1108092D"/>
    <w:rsid w:val="111316F5"/>
    <w:rsid w:val="11150188"/>
    <w:rsid w:val="111A1627"/>
    <w:rsid w:val="111A4661"/>
    <w:rsid w:val="11205D70"/>
    <w:rsid w:val="11212E1E"/>
    <w:rsid w:val="11386F64"/>
    <w:rsid w:val="113B3FCB"/>
    <w:rsid w:val="114D3137"/>
    <w:rsid w:val="115B056D"/>
    <w:rsid w:val="115C01FF"/>
    <w:rsid w:val="115F1FBD"/>
    <w:rsid w:val="1167349E"/>
    <w:rsid w:val="116A585F"/>
    <w:rsid w:val="116D44FE"/>
    <w:rsid w:val="1183673E"/>
    <w:rsid w:val="118E2C46"/>
    <w:rsid w:val="11905B4E"/>
    <w:rsid w:val="11952C79"/>
    <w:rsid w:val="11A064DD"/>
    <w:rsid w:val="11A805D9"/>
    <w:rsid w:val="11AC5B9B"/>
    <w:rsid w:val="11B732BA"/>
    <w:rsid w:val="11B919EC"/>
    <w:rsid w:val="11BB7555"/>
    <w:rsid w:val="11BC784A"/>
    <w:rsid w:val="11BF362D"/>
    <w:rsid w:val="11C07D8C"/>
    <w:rsid w:val="11DD408D"/>
    <w:rsid w:val="11E27689"/>
    <w:rsid w:val="11EC37F0"/>
    <w:rsid w:val="11FA479A"/>
    <w:rsid w:val="12034ED0"/>
    <w:rsid w:val="1211361F"/>
    <w:rsid w:val="121476F0"/>
    <w:rsid w:val="121765D0"/>
    <w:rsid w:val="121F04A5"/>
    <w:rsid w:val="12283D20"/>
    <w:rsid w:val="122A3A4E"/>
    <w:rsid w:val="122B2BF9"/>
    <w:rsid w:val="12332D7C"/>
    <w:rsid w:val="12366DC9"/>
    <w:rsid w:val="12434C03"/>
    <w:rsid w:val="124411A3"/>
    <w:rsid w:val="12532010"/>
    <w:rsid w:val="125A673E"/>
    <w:rsid w:val="126357E8"/>
    <w:rsid w:val="126B7787"/>
    <w:rsid w:val="12710741"/>
    <w:rsid w:val="127B4BFF"/>
    <w:rsid w:val="12814487"/>
    <w:rsid w:val="1285570B"/>
    <w:rsid w:val="12892D4E"/>
    <w:rsid w:val="12A35E84"/>
    <w:rsid w:val="12AA6BF3"/>
    <w:rsid w:val="12B274E0"/>
    <w:rsid w:val="12C038E2"/>
    <w:rsid w:val="12C2709D"/>
    <w:rsid w:val="12C87534"/>
    <w:rsid w:val="12CD52E1"/>
    <w:rsid w:val="12D22F15"/>
    <w:rsid w:val="12D7626D"/>
    <w:rsid w:val="12DC3D9D"/>
    <w:rsid w:val="12FE64E0"/>
    <w:rsid w:val="130E48AF"/>
    <w:rsid w:val="131355B1"/>
    <w:rsid w:val="13220AB6"/>
    <w:rsid w:val="1329791E"/>
    <w:rsid w:val="13337AF2"/>
    <w:rsid w:val="13394D52"/>
    <w:rsid w:val="1339611A"/>
    <w:rsid w:val="133971C3"/>
    <w:rsid w:val="133B0AE6"/>
    <w:rsid w:val="134D2378"/>
    <w:rsid w:val="134D5DD0"/>
    <w:rsid w:val="1353651A"/>
    <w:rsid w:val="1361016E"/>
    <w:rsid w:val="136519BA"/>
    <w:rsid w:val="136A1538"/>
    <w:rsid w:val="1376180B"/>
    <w:rsid w:val="137774D0"/>
    <w:rsid w:val="13816EC1"/>
    <w:rsid w:val="13845152"/>
    <w:rsid w:val="138A0B0A"/>
    <w:rsid w:val="138D13B0"/>
    <w:rsid w:val="1391358B"/>
    <w:rsid w:val="13915AED"/>
    <w:rsid w:val="13963991"/>
    <w:rsid w:val="139C5512"/>
    <w:rsid w:val="13B816B4"/>
    <w:rsid w:val="13C375CB"/>
    <w:rsid w:val="13C81816"/>
    <w:rsid w:val="13D91B28"/>
    <w:rsid w:val="13E109A8"/>
    <w:rsid w:val="13E12254"/>
    <w:rsid w:val="13E5326F"/>
    <w:rsid w:val="13EA1F90"/>
    <w:rsid w:val="13EB0F50"/>
    <w:rsid w:val="13EF723C"/>
    <w:rsid w:val="14145216"/>
    <w:rsid w:val="14253098"/>
    <w:rsid w:val="14382789"/>
    <w:rsid w:val="144A6F60"/>
    <w:rsid w:val="146C6496"/>
    <w:rsid w:val="146D48CB"/>
    <w:rsid w:val="147764AB"/>
    <w:rsid w:val="147C1BB7"/>
    <w:rsid w:val="14812892"/>
    <w:rsid w:val="148421F2"/>
    <w:rsid w:val="149E2150"/>
    <w:rsid w:val="14BA75DA"/>
    <w:rsid w:val="14C37B81"/>
    <w:rsid w:val="14C40DFF"/>
    <w:rsid w:val="14C857DB"/>
    <w:rsid w:val="14C920A1"/>
    <w:rsid w:val="14DC0EF5"/>
    <w:rsid w:val="14E448E5"/>
    <w:rsid w:val="14EB62B2"/>
    <w:rsid w:val="14ED1D1E"/>
    <w:rsid w:val="150104C8"/>
    <w:rsid w:val="150435D3"/>
    <w:rsid w:val="150549CE"/>
    <w:rsid w:val="151C3843"/>
    <w:rsid w:val="15214EC9"/>
    <w:rsid w:val="152364E1"/>
    <w:rsid w:val="152C7F91"/>
    <w:rsid w:val="15302273"/>
    <w:rsid w:val="15385FE7"/>
    <w:rsid w:val="153C6143"/>
    <w:rsid w:val="153E37C6"/>
    <w:rsid w:val="153F18A5"/>
    <w:rsid w:val="154A40FB"/>
    <w:rsid w:val="154C5F99"/>
    <w:rsid w:val="155306CB"/>
    <w:rsid w:val="155920DE"/>
    <w:rsid w:val="155A3EE3"/>
    <w:rsid w:val="155D4E4A"/>
    <w:rsid w:val="157E6FC1"/>
    <w:rsid w:val="15821172"/>
    <w:rsid w:val="15821B41"/>
    <w:rsid w:val="15856DF1"/>
    <w:rsid w:val="15941A44"/>
    <w:rsid w:val="159712A7"/>
    <w:rsid w:val="15A50E35"/>
    <w:rsid w:val="15B100B7"/>
    <w:rsid w:val="15C25A55"/>
    <w:rsid w:val="15C87D5F"/>
    <w:rsid w:val="15CA3851"/>
    <w:rsid w:val="15D14AD5"/>
    <w:rsid w:val="15D55405"/>
    <w:rsid w:val="15DB6EE1"/>
    <w:rsid w:val="15E151DB"/>
    <w:rsid w:val="15E37CDA"/>
    <w:rsid w:val="15EF5BD8"/>
    <w:rsid w:val="15F97B9A"/>
    <w:rsid w:val="1600361E"/>
    <w:rsid w:val="161057D5"/>
    <w:rsid w:val="161068C2"/>
    <w:rsid w:val="16320E5B"/>
    <w:rsid w:val="16326B1E"/>
    <w:rsid w:val="16395750"/>
    <w:rsid w:val="163B0305"/>
    <w:rsid w:val="16477A31"/>
    <w:rsid w:val="16591F58"/>
    <w:rsid w:val="165E25BA"/>
    <w:rsid w:val="165F1BCB"/>
    <w:rsid w:val="16643B5B"/>
    <w:rsid w:val="1664544E"/>
    <w:rsid w:val="1667515A"/>
    <w:rsid w:val="16684765"/>
    <w:rsid w:val="166F6497"/>
    <w:rsid w:val="16797E26"/>
    <w:rsid w:val="167A1F30"/>
    <w:rsid w:val="167B046E"/>
    <w:rsid w:val="167E1AEB"/>
    <w:rsid w:val="16843CCF"/>
    <w:rsid w:val="16871A39"/>
    <w:rsid w:val="168C1D72"/>
    <w:rsid w:val="168E5F6F"/>
    <w:rsid w:val="169D1519"/>
    <w:rsid w:val="16A85F88"/>
    <w:rsid w:val="16AC0758"/>
    <w:rsid w:val="16BA68EA"/>
    <w:rsid w:val="16BE220B"/>
    <w:rsid w:val="16C73FBD"/>
    <w:rsid w:val="16CC057A"/>
    <w:rsid w:val="16D044F7"/>
    <w:rsid w:val="16D65FE0"/>
    <w:rsid w:val="16EE78C7"/>
    <w:rsid w:val="16EF73F1"/>
    <w:rsid w:val="16F23BF9"/>
    <w:rsid w:val="16FC71BA"/>
    <w:rsid w:val="170D4575"/>
    <w:rsid w:val="170F3749"/>
    <w:rsid w:val="17160B47"/>
    <w:rsid w:val="17166EF7"/>
    <w:rsid w:val="17226A31"/>
    <w:rsid w:val="17276108"/>
    <w:rsid w:val="17364CC7"/>
    <w:rsid w:val="174132E0"/>
    <w:rsid w:val="174D0BB2"/>
    <w:rsid w:val="17511044"/>
    <w:rsid w:val="17587DCA"/>
    <w:rsid w:val="175912F5"/>
    <w:rsid w:val="176340B9"/>
    <w:rsid w:val="17662D8B"/>
    <w:rsid w:val="17663649"/>
    <w:rsid w:val="176746BA"/>
    <w:rsid w:val="17742AD2"/>
    <w:rsid w:val="177D2511"/>
    <w:rsid w:val="177D490F"/>
    <w:rsid w:val="17804668"/>
    <w:rsid w:val="17854B58"/>
    <w:rsid w:val="17893BF9"/>
    <w:rsid w:val="179023F8"/>
    <w:rsid w:val="17942FA9"/>
    <w:rsid w:val="17950280"/>
    <w:rsid w:val="179D4B90"/>
    <w:rsid w:val="179E2674"/>
    <w:rsid w:val="17B35634"/>
    <w:rsid w:val="17B97B4E"/>
    <w:rsid w:val="17DE0CC0"/>
    <w:rsid w:val="17EF0A31"/>
    <w:rsid w:val="17F034C5"/>
    <w:rsid w:val="17F26FD4"/>
    <w:rsid w:val="17F40A71"/>
    <w:rsid w:val="17F576D4"/>
    <w:rsid w:val="17F61F6A"/>
    <w:rsid w:val="17F9399D"/>
    <w:rsid w:val="18090FEA"/>
    <w:rsid w:val="181975D0"/>
    <w:rsid w:val="181D0A42"/>
    <w:rsid w:val="1832547B"/>
    <w:rsid w:val="183A3B36"/>
    <w:rsid w:val="183A55BC"/>
    <w:rsid w:val="183D737D"/>
    <w:rsid w:val="184A622A"/>
    <w:rsid w:val="18500D50"/>
    <w:rsid w:val="18534E23"/>
    <w:rsid w:val="1859751E"/>
    <w:rsid w:val="185B5AC1"/>
    <w:rsid w:val="185E7F6B"/>
    <w:rsid w:val="18601611"/>
    <w:rsid w:val="18624A51"/>
    <w:rsid w:val="18703834"/>
    <w:rsid w:val="18713AEA"/>
    <w:rsid w:val="18791894"/>
    <w:rsid w:val="18907B75"/>
    <w:rsid w:val="189B6633"/>
    <w:rsid w:val="18A24AE2"/>
    <w:rsid w:val="18AF5CB3"/>
    <w:rsid w:val="18B70B19"/>
    <w:rsid w:val="18BE65D3"/>
    <w:rsid w:val="18C131A9"/>
    <w:rsid w:val="18C264AA"/>
    <w:rsid w:val="18C46AD2"/>
    <w:rsid w:val="18CB749D"/>
    <w:rsid w:val="18DF1300"/>
    <w:rsid w:val="18E774DF"/>
    <w:rsid w:val="18E82C8E"/>
    <w:rsid w:val="18EA4037"/>
    <w:rsid w:val="18FA756A"/>
    <w:rsid w:val="18FD2CE0"/>
    <w:rsid w:val="1906310E"/>
    <w:rsid w:val="19082008"/>
    <w:rsid w:val="192252CC"/>
    <w:rsid w:val="19265C4D"/>
    <w:rsid w:val="1929191D"/>
    <w:rsid w:val="192A224A"/>
    <w:rsid w:val="192A60A6"/>
    <w:rsid w:val="192C0D92"/>
    <w:rsid w:val="192D50EB"/>
    <w:rsid w:val="192F66C0"/>
    <w:rsid w:val="1932280D"/>
    <w:rsid w:val="19374F7B"/>
    <w:rsid w:val="1939763B"/>
    <w:rsid w:val="194377C7"/>
    <w:rsid w:val="19475135"/>
    <w:rsid w:val="19571126"/>
    <w:rsid w:val="196249D2"/>
    <w:rsid w:val="19847294"/>
    <w:rsid w:val="198A789F"/>
    <w:rsid w:val="198B628D"/>
    <w:rsid w:val="198C3DC7"/>
    <w:rsid w:val="198E6C23"/>
    <w:rsid w:val="19930C2E"/>
    <w:rsid w:val="19966984"/>
    <w:rsid w:val="19997820"/>
    <w:rsid w:val="199E2790"/>
    <w:rsid w:val="19A06E45"/>
    <w:rsid w:val="19A43997"/>
    <w:rsid w:val="19A520FC"/>
    <w:rsid w:val="19B67F04"/>
    <w:rsid w:val="19C10693"/>
    <w:rsid w:val="19C17538"/>
    <w:rsid w:val="19D33E5A"/>
    <w:rsid w:val="19D66571"/>
    <w:rsid w:val="19D9700A"/>
    <w:rsid w:val="19F22321"/>
    <w:rsid w:val="19F455C7"/>
    <w:rsid w:val="19FD6039"/>
    <w:rsid w:val="19FE25CE"/>
    <w:rsid w:val="1A02220D"/>
    <w:rsid w:val="1A150F8E"/>
    <w:rsid w:val="1A1E2DEA"/>
    <w:rsid w:val="1A271F9D"/>
    <w:rsid w:val="1A356ACA"/>
    <w:rsid w:val="1A3B1555"/>
    <w:rsid w:val="1A3F6EDC"/>
    <w:rsid w:val="1A477A94"/>
    <w:rsid w:val="1A502464"/>
    <w:rsid w:val="1A527489"/>
    <w:rsid w:val="1A530642"/>
    <w:rsid w:val="1A53267D"/>
    <w:rsid w:val="1A565DAD"/>
    <w:rsid w:val="1A581077"/>
    <w:rsid w:val="1A5852BB"/>
    <w:rsid w:val="1A5E3E32"/>
    <w:rsid w:val="1A6B2358"/>
    <w:rsid w:val="1A7047F7"/>
    <w:rsid w:val="1A741EBE"/>
    <w:rsid w:val="1A92344C"/>
    <w:rsid w:val="1A9E4D99"/>
    <w:rsid w:val="1AA14D4B"/>
    <w:rsid w:val="1AA4769B"/>
    <w:rsid w:val="1AA52EA3"/>
    <w:rsid w:val="1AA70B9A"/>
    <w:rsid w:val="1AA91427"/>
    <w:rsid w:val="1AAC57B3"/>
    <w:rsid w:val="1AAD3D49"/>
    <w:rsid w:val="1AC213C1"/>
    <w:rsid w:val="1AC744E7"/>
    <w:rsid w:val="1AD76175"/>
    <w:rsid w:val="1ADB296F"/>
    <w:rsid w:val="1ADD3FAC"/>
    <w:rsid w:val="1AE248DE"/>
    <w:rsid w:val="1AEB54AE"/>
    <w:rsid w:val="1AEC327A"/>
    <w:rsid w:val="1AEE5BA2"/>
    <w:rsid w:val="1AF75F01"/>
    <w:rsid w:val="1AF80434"/>
    <w:rsid w:val="1AFA4676"/>
    <w:rsid w:val="1B083FD8"/>
    <w:rsid w:val="1B097CFB"/>
    <w:rsid w:val="1B225CB5"/>
    <w:rsid w:val="1B26745B"/>
    <w:rsid w:val="1B390886"/>
    <w:rsid w:val="1B4B18FC"/>
    <w:rsid w:val="1B517A38"/>
    <w:rsid w:val="1B567554"/>
    <w:rsid w:val="1B581C25"/>
    <w:rsid w:val="1B6034CD"/>
    <w:rsid w:val="1B60652D"/>
    <w:rsid w:val="1B636E0A"/>
    <w:rsid w:val="1B685561"/>
    <w:rsid w:val="1B6B0E3D"/>
    <w:rsid w:val="1B6E0DE4"/>
    <w:rsid w:val="1B6F5ABE"/>
    <w:rsid w:val="1B7E78E0"/>
    <w:rsid w:val="1B884FA8"/>
    <w:rsid w:val="1B890E53"/>
    <w:rsid w:val="1B91214C"/>
    <w:rsid w:val="1BAA1250"/>
    <w:rsid w:val="1BC56427"/>
    <w:rsid w:val="1BD30827"/>
    <w:rsid w:val="1BDA5B4B"/>
    <w:rsid w:val="1BDD0929"/>
    <w:rsid w:val="1BE71664"/>
    <w:rsid w:val="1BF50F88"/>
    <w:rsid w:val="1BF543FA"/>
    <w:rsid w:val="1C0B3850"/>
    <w:rsid w:val="1C230548"/>
    <w:rsid w:val="1C264FB8"/>
    <w:rsid w:val="1C282780"/>
    <w:rsid w:val="1C441053"/>
    <w:rsid w:val="1C467C1E"/>
    <w:rsid w:val="1C580767"/>
    <w:rsid w:val="1C610C82"/>
    <w:rsid w:val="1C615953"/>
    <w:rsid w:val="1C642B7F"/>
    <w:rsid w:val="1C650733"/>
    <w:rsid w:val="1C71764F"/>
    <w:rsid w:val="1C825D00"/>
    <w:rsid w:val="1C8E5EBC"/>
    <w:rsid w:val="1C9C6087"/>
    <w:rsid w:val="1C9D534A"/>
    <w:rsid w:val="1CA017B3"/>
    <w:rsid w:val="1CBF1F21"/>
    <w:rsid w:val="1CC658FE"/>
    <w:rsid w:val="1CCA5E1F"/>
    <w:rsid w:val="1CCE5E52"/>
    <w:rsid w:val="1CD05579"/>
    <w:rsid w:val="1CD354BF"/>
    <w:rsid w:val="1CD64AC6"/>
    <w:rsid w:val="1CD80381"/>
    <w:rsid w:val="1CDB1B02"/>
    <w:rsid w:val="1CDB1D21"/>
    <w:rsid w:val="1CF42BAF"/>
    <w:rsid w:val="1CF439F7"/>
    <w:rsid w:val="1CF631E8"/>
    <w:rsid w:val="1CFB388B"/>
    <w:rsid w:val="1D060C65"/>
    <w:rsid w:val="1D0767CF"/>
    <w:rsid w:val="1D096185"/>
    <w:rsid w:val="1D0A6845"/>
    <w:rsid w:val="1D113708"/>
    <w:rsid w:val="1D2B52CA"/>
    <w:rsid w:val="1D3C197F"/>
    <w:rsid w:val="1D3C5056"/>
    <w:rsid w:val="1D3F295A"/>
    <w:rsid w:val="1D5A5DE8"/>
    <w:rsid w:val="1D5D7777"/>
    <w:rsid w:val="1D5E0ED0"/>
    <w:rsid w:val="1D5F18B6"/>
    <w:rsid w:val="1D602165"/>
    <w:rsid w:val="1D775839"/>
    <w:rsid w:val="1D78191C"/>
    <w:rsid w:val="1D7A02FB"/>
    <w:rsid w:val="1D7D22B5"/>
    <w:rsid w:val="1D8E52C9"/>
    <w:rsid w:val="1D8F70C7"/>
    <w:rsid w:val="1D9D399F"/>
    <w:rsid w:val="1DB55B5A"/>
    <w:rsid w:val="1DB87B9E"/>
    <w:rsid w:val="1DBA43E8"/>
    <w:rsid w:val="1DBA5BA8"/>
    <w:rsid w:val="1DE56A8D"/>
    <w:rsid w:val="1DE72E12"/>
    <w:rsid w:val="1DE968AC"/>
    <w:rsid w:val="1DED4A65"/>
    <w:rsid w:val="1DF32DDE"/>
    <w:rsid w:val="1DFF30FD"/>
    <w:rsid w:val="1E007548"/>
    <w:rsid w:val="1E0737F9"/>
    <w:rsid w:val="1E091B9E"/>
    <w:rsid w:val="1E0B4057"/>
    <w:rsid w:val="1E0D4B33"/>
    <w:rsid w:val="1E122F6E"/>
    <w:rsid w:val="1E1502B8"/>
    <w:rsid w:val="1E204B34"/>
    <w:rsid w:val="1E2E00B1"/>
    <w:rsid w:val="1E307EFC"/>
    <w:rsid w:val="1E395E1F"/>
    <w:rsid w:val="1E3F0B95"/>
    <w:rsid w:val="1E423666"/>
    <w:rsid w:val="1E435518"/>
    <w:rsid w:val="1E4A08A9"/>
    <w:rsid w:val="1E5D2CFC"/>
    <w:rsid w:val="1E602CF8"/>
    <w:rsid w:val="1E607A6D"/>
    <w:rsid w:val="1E6616DA"/>
    <w:rsid w:val="1E671A78"/>
    <w:rsid w:val="1E691F2A"/>
    <w:rsid w:val="1E7F3E37"/>
    <w:rsid w:val="1E8A6461"/>
    <w:rsid w:val="1E8D1065"/>
    <w:rsid w:val="1E957931"/>
    <w:rsid w:val="1E9A0F9B"/>
    <w:rsid w:val="1EB574E6"/>
    <w:rsid w:val="1EC336AF"/>
    <w:rsid w:val="1ECE3E27"/>
    <w:rsid w:val="1EDD6E75"/>
    <w:rsid w:val="1EF43828"/>
    <w:rsid w:val="1EF57AA5"/>
    <w:rsid w:val="1EF63ED9"/>
    <w:rsid w:val="1EFA3ED8"/>
    <w:rsid w:val="1F024D74"/>
    <w:rsid w:val="1F0259CF"/>
    <w:rsid w:val="1F097656"/>
    <w:rsid w:val="1F0E13AE"/>
    <w:rsid w:val="1F0E2D98"/>
    <w:rsid w:val="1F1667E6"/>
    <w:rsid w:val="1F425EF5"/>
    <w:rsid w:val="1F447C5E"/>
    <w:rsid w:val="1F5E7411"/>
    <w:rsid w:val="1F5F0EB8"/>
    <w:rsid w:val="1F645C77"/>
    <w:rsid w:val="1F673208"/>
    <w:rsid w:val="1F6E1CBA"/>
    <w:rsid w:val="1F700AD1"/>
    <w:rsid w:val="1F82333C"/>
    <w:rsid w:val="1F83539C"/>
    <w:rsid w:val="1F84463B"/>
    <w:rsid w:val="1F8713F7"/>
    <w:rsid w:val="1F9267D7"/>
    <w:rsid w:val="1F9767ED"/>
    <w:rsid w:val="1F9C763C"/>
    <w:rsid w:val="1F9E31BF"/>
    <w:rsid w:val="1FA06843"/>
    <w:rsid w:val="1FA33F04"/>
    <w:rsid w:val="1FB70922"/>
    <w:rsid w:val="1FB85340"/>
    <w:rsid w:val="1FC862C0"/>
    <w:rsid w:val="1FCC12A2"/>
    <w:rsid w:val="1FD34040"/>
    <w:rsid w:val="20044EAD"/>
    <w:rsid w:val="20176C2F"/>
    <w:rsid w:val="201D3695"/>
    <w:rsid w:val="2021597C"/>
    <w:rsid w:val="202E09D1"/>
    <w:rsid w:val="2034467E"/>
    <w:rsid w:val="20432C81"/>
    <w:rsid w:val="204347D6"/>
    <w:rsid w:val="20481E66"/>
    <w:rsid w:val="204E5252"/>
    <w:rsid w:val="204F57AF"/>
    <w:rsid w:val="20511636"/>
    <w:rsid w:val="205915D1"/>
    <w:rsid w:val="205D641B"/>
    <w:rsid w:val="205D7ED2"/>
    <w:rsid w:val="207C1856"/>
    <w:rsid w:val="20820C62"/>
    <w:rsid w:val="20940382"/>
    <w:rsid w:val="209E3AA1"/>
    <w:rsid w:val="20A77C14"/>
    <w:rsid w:val="20AA2E24"/>
    <w:rsid w:val="20AF5C09"/>
    <w:rsid w:val="20B16C15"/>
    <w:rsid w:val="20B44D4C"/>
    <w:rsid w:val="20C17BFD"/>
    <w:rsid w:val="20C82C5D"/>
    <w:rsid w:val="20D204E8"/>
    <w:rsid w:val="20D93773"/>
    <w:rsid w:val="20EE64C3"/>
    <w:rsid w:val="2105511C"/>
    <w:rsid w:val="210A41F1"/>
    <w:rsid w:val="21175BF4"/>
    <w:rsid w:val="21282C2C"/>
    <w:rsid w:val="212835DC"/>
    <w:rsid w:val="212B5E7F"/>
    <w:rsid w:val="21427815"/>
    <w:rsid w:val="21495AA0"/>
    <w:rsid w:val="214C7FD8"/>
    <w:rsid w:val="214F05F5"/>
    <w:rsid w:val="21651B2B"/>
    <w:rsid w:val="216647B1"/>
    <w:rsid w:val="21684645"/>
    <w:rsid w:val="21694E1B"/>
    <w:rsid w:val="2187259F"/>
    <w:rsid w:val="2190241A"/>
    <w:rsid w:val="21990DFF"/>
    <w:rsid w:val="219A4450"/>
    <w:rsid w:val="21A00056"/>
    <w:rsid w:val="21A054E2"/>
    <w:rsid w:val="21B84562"/>
    <w:rsid w:val="21C40C6F"/>
    <w:rsid w:val="21C56917"/>
    <w:rsid w:val="21C80607"/>
    <w:rsid w:val="21D655CC"/>
    <w:rsid w:val="21DD4E95"/>
    <w:rsid w:val="21DE5180"/>
    <w:rsid w:val="21DF6BF6"/>
    <w:rsid w:val="21F3554D"/>
    <w:rsid w:val="21F7737B"/>
    <w:rsid w:val="21F95040"/>
    <w:rsid w:val="22023FE3"/>
    <w:rsid w:val="2212353E"/>
    <w:rsid w:val="22227F08"/>
    <w:rsid w:val="222E6A17"/>
    <w:rsid w:val="222F6C37"/>
    <w:rsid w:val="22300F08"/>
    <w:rsid w:val="22311CD8"/>
    <w:rsid w:val="223551BE"/>
    <w:rsid w:val="224F0CE6"/>
    <w:rsid w:val="2254206F"/>
    <w:rsid w:val="225479CB"/>
    <w:rsid w:val="225D582C"/>
    <w:rsid w:val="226247A0"/>
    <w:rsid w:val="22626C17"/>
    <w:rsid w:val="226772F8"/>
    <w:rsid w:val="226A0A2E"/>
    <w:rsid w:val="226B3B7B"/>
    <w:rsid w:val="226C0CE6"/>
    <w:rsid w:val="226E5B7E"/>
    <w:rsid w:val="22787459"/>
    <w:rsid w:val="227C4A16"/>
    <w:rsid w:val="22902A8E"/>
    <w:rsid w:val="22A11B63"/>
    <w:rsid w:val="22AD13C6"/>
    <w:rsid w:val="22B06D8A"/>
    <w:rsid w:val="22B63F08"/>
    <w:rsid w:val="22C14AAF"/>
    <w:rsid w:val="22C35863"/>
    <w:rsid w:val="22CF7783"/>
    <w:rsid w:val="22DB4FB6"/>
    <w:rsid w:val="22E570CF"/>
    <w:rsid w:val="22E73A4A"/>
    <w:rsid w:val="22EB17C6"/>
    <w:rsid w:val="22F808C9"/>
    <w:rsid w:val="22FB027C"/>
    <w:rsid w:val="22FE52DE"/>
    <w:rsid w:val="22FF3051"/>
    <w:rsid w:val="23051A82"/>
    <w:rsid w:val="23092D16"/>
    <w:rsid w:val="230B211E"/>
    <w:rsid w:val="230B2274"/>
    <w:rsid w:val="230C3326"/>
    <w:rsid w:val="232058E3"/>
    <w:rsid w:val="232E635C"/>
    <w:rsid w:val="232E73F5"/>
    <w:rsid w:val="23336A26"/>
    <w:rsid w:val="23360403"/>
    <w:rsid w:val="23404CCE"/>
    <w:rsid w:val="23434BF8"/>
    <w:rsid w:val="2347456B"/>
    <w:rsid w:val="23506B5D"/>
    <w:rsid w:val="235F205D"/>
    <w:rsid w:val="23696A50"/>
    <w:rsid w:val="237057C0"/>
    <w:rsid w:val="237862D0"/>
    <w:rsid w:val="237B4C3C"/>
    <w:rsid w:val="237B7BA8"/>
    <w:rsid w:val="237E4DC7"/>
    <w:rsid w:val="23830312"/>
    <w:rsid w:val="23844C4E"/>
    <w:rsid w:val="2387247E"/>
    <w:rsid w:val="23881DDA"/>
    <w:rsid w:val="23AB3877"/>
    <w:rsid w:val="23BA2781"/>
    <w:rsid w:val="23C84A32"/>
    <w:rsid w:val="23CC644C"/>
    <w:rsid w:val="23EA7475"/>
    <w:rsid w:val="23ED670D"/>
    <w:rsid w:val="23F02A09"/>
    <w:rsid w:val="23F3260B"/>
    <w:rsid w:val="23F93A58"/>
    <w:rsid w:val="23FE7076"/>
    <w:rsid w:val="24102124"/>
    <w:rsid w:val="241648CA"/>
    <w:rsid w:val="241A2520"/>
    <w:rsid w:val="241B534A"/>
    <w:rsid w:val="241C55B1"/>
    <w:rsid w:val="241D72E9"/>
    <w:rsid w:val="241E2CD4"/>
    <w:rsid w:val="242076C5"/>
    <w:rsid w:val="24284050"/>
    <w:rsid w:val="24291FC5"/>
    <w:rsid w:val="243953DC"/>
    <w:rsid w:val="243D0B74"/>
    <w:rsid w:val="243F3262"/>
    <w:rsid w:val="244B04CC"/>
    <w:rsid w:val="24590D8E"/>
    <w:rsid w:val="245A2EA0"/>
    <w:rsid w:val="246618BD"/>
    <w:rsid w:val="246F70CB"/>
    <w:rsid w:val="24727671"/>
    <w:rsid w:val="24750112"/>
    <w:rsid w:val="248E595C"/>
    <w:rsid w:val="248E7DA5"/>
    <w:rsid w:val="248F2CEB"/>
    <w:rsid w:val="24921778"/>
    <w:rsid w:val="249241F7"/>
    <w:rsid w:val="249C1D1C"/>
    <w:rsid w:val="249E3CD4"/>
    <w:rsid w:val="24A37F36"/>
    <w:rsid w:val="24AB4BC3"/>
    <w:rsid w:val="24BD0D52"/>
    <w:rsid w:val="24C71A10"/>
    <w:rsid w:val="24D12ECA"/>
    <w:rsid w:val="24D90B03"/>
    <w:rsid w:val="24DA6732"/>
    <w:rsid w:val="24DA6F90"/>
    <w:rsid w:val="24E57C5A"/>
    <w:rsid w:val="24F2022D"/>
    <w:rsid w:val="24F66C64"/>
    <w:rsid w:val="24FC0D5A"/>
    <w:rsid w:val="25017780"/>
    <w:rsid w:val="25046316"/>
    <w:rsid w:val="250C052F"/>
    <w:rsid w:val="25145FF1"/>
    <w:rsid w:val="251738D7"/>
    <w:rsid w:val="25195D8F"/>
    <w:rsid w:val="25234FCC"/>
    <w:rsid w:val="25236F27"/>
    <w:rsid w:val="25266A0C"/>
    <w:rsid w:val="2527545F"/>
    <w:rsid w:val="252A1C18"/>
    <w:rsid w:val="252C0A3B"/>
    <w:rsid w:val="25326F24"/>
    <w:rsid w:val="2542670E"/>
    <w:rsid w:val="25487705"/>
    <w:rsid w:val="254F5C4A"/>
    <w:rsid w:val="25591CA8"/>
    <w:rsid w:val="256D70DB"/>
    <w:rsid w:val="257237BD"/>
    <w:rsid w:val="25797DEB"/>
    <w:rsid w:val="259221B0"/>
    <w:rsid w:val="259E17B3"/>
    <w:rsid w:val="259F1076"/>
    <w:rsid w:val="25A265F1"/>
    <w:rsid w:val="25B15C22"/>
    <w:rsid w:val="25C00BC4"/>
    <w:rsid w:val="25CF48A2"/>
    <w:rsid w:val="25DA5963"/>
    <w:rsid w:val="25E6546A"/>
    <w:rsid w:val="25EE0FAE"/>
    <w:rsid w:val="25F81968"/>
    <w:rsid w:val="25FC78B6"/>
    <w:rsid w:val="25FD554C"/>
    <w:rsid w:val="260000CF"/>
    <w:rsid w:val="2610710A"/>
    <w:rsid w:val="262909EA"/>
    <w:rsid w:val="262F03D4"/>
    <w:rsid w:val="263C10CB"/>
    <w:rsid w:val="263F2027"/>
    <w:rsid w:val="26410E71"/>
    <w:rsid w:val="2651752D"/>
    <w:rsid w:val="265B6496"/>
    <w:rsid w:val="266339F9"/>
    <w:rsid w:val="26693BEE"/>
    <w:rsid w:val="268C401A"/>
    <w:rsid w:val="269505BE"/>
    <w:rsid w:val="26A6321F"/>
    <w:rsid w:val="26AF4C83"/>
    <w:rsid w:val="26B959C5"/>
    <w:rsid w:val="26BA47A4"/>
    <w:rsid w:val="26BD2B12"/>
    <w:rsid w:val="26BF5C9F"/>
    <w:rsid w:val="26E16203"/>
    <w:rsid w:val="26EA3136"/>
    <w:rsid w:val="26F75942"/>
    <w:rsid w:val="26F80B7E"/>
    <w:rsid w:val="26FB3217"/>
    <w:rsid w:val="2705065D"/>
    <w:rsid w:val="270C031E"/>
    <w:rsid w:val="270E150C"/>
    <w:rsid w:val="27185F13"/>
    <w:rsid w:val="27190E57"/>
    <w:rsid w:val="271C3AFB"/>
    <w:rsid w:val="271D18E6"/>
    <w:rsid w:val="272135FF"/>
    <w:rsid w:val="27334152"/>
    <w:rsid w:val="27350D12"/>
    <w:rsid w:val="274539BD"/>
    <w:rsid w:val="27472883"/>
    <w:rsid w:val="2752154B"/>
    <w:rsid w:val="27567777"/>
    <w:rsid w:val="2757355E"/>
    <w:rsid w:val="275C6971"/>
    <w:rsid w:val="275D11D5"/>
    <w:rsid w:val="275F0A3B"/>
    <w:rsid w:val="27612932"/>
    <w:rsid w:val="276300BE"/>
    <w:rsid w:val="276A22C3"/>
    <w:rsid w:val="276A3F28"/>
    <w:rsid w:val="27725107"/>
    <w:rsid w:val="27726036"/>
    <w:rsid w:val="27737894"/>
    <w:rsid w:val="277E72FB"/>
    <w:rsid w:val="27837480"/>
    <w:rsid w:val="278C2232"/>
    <w:rsid w:val="278E009D"/>
    <w:rsid w:val="279A3B71"/>
    <w:rsid w:val="27A663D8"/>
    <w:rsid w:val="27A81226"/>
    <w:rsid w:val="27B35CBF"/>
    <w:rsid w:val="27B82828"/>
    <w:rsid w:val="27C0108E"/>
    <w:rsid w:val="27C21A98"/>
    <w:rsid w:val="27D17E75"/>
    <w:rsid w:val="27D31222"/>
    <w:rsid w:val="27D34A8B"/>
    <w:rsid w:val="27E21B72"/>
    <w:rsid w:val="27E5766E"/>
    <w:rsid w:val="27EF581E"/>
    <w:rsid w:val="27F02A58"/>
    <w:rsid w:val="27F126ED"/>
    <w:rsid w:val="27F351F1"/>
    <w:rsid w:val="27FF480C"/>
    <w:rsid w:val="280261FC"/>
    <w:rsid w:val="280D6CA2"/>
    <w:rsid w:val="28102894"/>
    <w:rsid w:val="2817136E"/>
    <w:rsid w:val="28183597"/>
    <w:rsid w:val="28184F9D"/>
    <w:rsid w:val="281853F0"/>
    <w:rsid w:val="281B0BCA"/>
    <w:rsid w:val="2829524B"/>
    <w:rsid w:val="2830756F"/>
    <w:rsid w:val="28485AE2"/>
    <w:rsid w:val="28525BA5"/>
    <w:rsid w:val="28560D03"/>
    <w:rsid w:val="285C3FE6"/>
    <w:rsid w:val="286211CA"/>
    <w:rsid w:val="286216B6"/>
    <w:rsid w:val="286C4769"/>
    <w:rsid w:val="28750D31"/>
    <w:rsid w:val="287B2641"/>
    <w:rsid w:val="287D3E70"/>
    <w:rsid w:val="287E1E35"/>
    <w:rsid w:val="28870716"/>
    <w:rsid w:val="28897658"/>
    <w:rsid w:val="288B760F"/>
    <w:rsid w:val="288F6ABD"/>
    <w:rsid w:val="28A2789F"/>
    <w:rsid w:val="28A311A0"/>
    <w:rsid w:val="28A773FB"/>
    <w:rsid w:val="28AA387F"/>
    <w:rsid w:val="28BF7FCE"/>
    <w:rsid w:val="28C36618"/>
    <w:rsid w:val="28C41CED"/>
    <w:rsid w:val="28CB0A2E"/>
    <w:rsid w:val="28CB33C3"/>
    <w:rsid w:val="28DE22F9"/>
    <w:rsid w:val="28E37C93"/>
    <w:rsid w:val="28E776DD"/>
    <w:rsid w:val="28F438DD"/>
    <w:rsid w:val="28F7325D"/>
    <w:rsid w:val="28FC0333"/>
    <w:rsid w:val="29003C3E"/>
    <w:rsid w:val="29097E78"/>
    <w:rsid w:val="291B200D"/>
    <w:rsid w:val="291B26B8"/>
    <w:rsid w:val="291C0721"/>
    <w:rsid w:val="292169A7"/>
    <w:rsid w:val="292A64D9"/>
    <w:rsid w:val="2934257C"/>
    <w:rsid w:val="293B6816"/>
    <w:rsid w:val="293D33C7"/>
    <w:rsid w:val="29437F63"/>
    <w:rsid w:val="2944401F"/>
    <w:rsid w:val="2956237C"/>
    <w:rsid w:val="29597BC2"/>
    <w:rsid w:val="295D559B"/>
    <w:rsid w:val="29621535"/>
    <w:rsid w:val="29683013"/>
    <w:rsid w:val="2972438E"/>
    <w:rsid w:val="2977063A"/>
    <w:rsid w:val="2988756C"/>
    <w:rsid w:val="298D0A9D"/>
    <w:rsid w:val="29936AF2"/>
    <w:rsid w:val="29A501F1"/>
    <w:rsid w:val="29BA01A1"/>
    <w:rsid w:val="29C57DED"/>
    <w:rsid w:val="29C63733"/>
    <w:rsid w:val="29C752A8"/>
    <w:rsid w:val="29C87A4C"/>
    <w:rsid w:val="29E03B22"/>
    <w:rsid w:val="29E34513"/>
    <w:rsid w:val="29E55551"/>
    <w:rsid w:val="29F344C5"/>
    <w:rsid w:val="29F5377B"/>
    <w:rsid w:val="2A0B01CF"/>
    <w:rsid w:val="2A0C4C30"/>
    <w:rsid w:val="2A0D1C12"/>
    <w:rsid w:val="2A102E6D"/>
    <w:rsid w:val="2A1433A1"/>
    <w:rsid w:val="2A144C34"/>
    <w:rsid w:val="2A1B40A4"/>
    <w:rsid w:val="2A1B6681"/>
    <w:rsid w:val="2A1F1A5A"/>
    <w:rsid w:val="2A376FBF"/>
    <w:rsid w:val="2A385A22"/>
    <w:rsid w:val="2A3C786E"/>
    <w:rsid w:val="2A44150A"/>
    <w:rsid w:val="2A447157"/>
    <w:rsid w:val="2A563F87"/>
    <w:rsid w:val="2A663816"/>
    <w:rsid w:val="2A6C6D4B"/>
    <w:rsid w:val="2A6E2D24"/>
    <w:rsid w:val="2A72085F"/>
    <w:rsid w:val="2A7B0419"/>
    <w:rsid w:val="2A870150"/>
    <w:rsid w:val="2A925C7C"/>
    <w:rsid w:val="2A9578F7"/>
    <w:rsid w:val="2A9D27DE"/>
    <w:rsid w:val="2A9F5664"/>
    <w:rsid w:val="2AAE509E"/>
    <w:rsid w:val="2AB12582"/>
    <w:rsid w:val="2AB5768F"/>
    <w:rsid w:val="2AB736A9"/>
    <w:rsid w:val="2ABD4C81"/>
    <w:rsid w:val="2AC80C49"/>
    <w:rsid w:val="2ACB4953"/>
    <w:rsid w:val="2ACC5AC5"/>
    <w:rsid w:val="2AD361A3"/>
    <w:rsid w:val="2ADA7B36"/>
    <w:rsid w:val="2AEC4DF2"/>
    <w:rsid w:val="2AF34885"/>
    <w:rsid w:val="2AF4496B"/>
    <w:rsid w:val="2AF65AE7"/>
    <w:rsid w:val="2B003C01"/>
    <w:rsid w:val="2B0521C2"/>
    <w:rsid w:val="2B082BAE"/>
    <w:rsid w:val="2B13228F"/>
    <w:rsid w:val="2B1C0E2D"/>
    <w:rsid w:val="2B1E5B01"/>
    <w:rsid w:val="2B260C3E"/>
    <w:rsid w:val="2B324B6D"/>
    <w:rsid w:val="2B3369B8"/>
    <w:rsid w:val="2B365AC7"/>
    <w:rsid w:val="2B4D2173"/>
    <w:rsid w:val="2B5B00C8"/>
    <w:rsid w:val="2B5D1445"/>
    <w:rsid w:val="2B616589"/>
    <w:rsid w:val="2B707870"/>
    <w:rsid w:val="2B757A88"/>
    <w:rsid w:val="2B795176"/>
    <w:rsid w:val="2B8C6B25"/>
    <w:rsid w:val="2B8D3A19"/>
    <w:rsid w:val="2B8D60D7"/>
    <w:rsid w:val="2B91587D"/>
    <w:rsid w:val="2B924EFC"/>
    <w:rsid w:val="2B986859"/>
    <w:rsid w:val="2BA0195E"/>
    <w:rsid w:val="2BA82E5B"/>
    <w:rsid w:val="2BB25F04"/>
    <w:rsid w:val="2BB32EC3"/>
    <w:rsid w:val="2BD45B49"/>
    <w:rsid w:val="2BD71D8D"/>
    <w:rsid w:val="2BDB0D46"/>
    <w:rsid w:val="2BDD4799"/>
    <w:rsid w:val="2BE54DFC"/>
    <w:rsid w:val="2BF16F9E"/>
    <w:rsid w:val="2BF23958"/>
    <w:rsid w:val="2C0C02C3"/>
    <w:rsid w:val="2C0D259D"/>
    <w:rsid w:val="2C1906FD"/>
    <w:rsid w:val="2C1F4A3D"/>
    <w:rsid w:val="2C2A7DEA"/>
    <w:rsid w:val="2C4179CB"/>
    <w:rsid w:val="2C4C1192"/>
    <w:rsid w:val="2C52324D"/>
    <w:rsid w:val="2C563D03"/>
    <w:rsid w:val="2C60623B"/>
    <w:rsid w:val="2C6F6312"/>
    <w:rsid w:val="2C8273FC"/>
    <w:rsid w:val="2C86124B"/>
    <w:rsid w:val="2C913681"/>
    <w:rsid w:val="2C922138"/>
    <w:rsid w:val="2C9C08FC"/>
    <w:rsid w:val="2CA3596F"/>
    <w:rsid w:val="2CAA59A2"/>
    <w:rsid w:val="2CC91639"/>
    <w:rsid w:val="2CD42F5F"/>
    <w:rsid w:val="2CD50558"/>
    <w:rsid w:val="2CD92BD4"/>
    <w:rsid w:val="2CDC5A57"/>
    <w:rsid w:val="2CEB3D1D"/>
    <w:rsid w:val="2CF4573B"/>
    <w:rsid w:val="2D015988"/>
    <w:rsid w:val="2D016035"/>
    <w:rsid w:val="2D064449"/>
    <w:rsid w:val="2D081C9C"/>
    <w:rsid w:val="2D10798F"/>
    <w:rsid w:val="2D1702A1"/>
    <w:rsid w:val="2D1742EA"/>
    <w:rsid w:val="2D1F486A"/>
    <w:rsid w:val="2D254C1E"/>
    <w:rsid w:val="2D2A07BC"/>
    <w:rsid w:val="2D317EF9"/>
    <w:rsid w:val="2D3252B9"/>
    <w:rsid w:val="2D3853F5"/>
    <w:rsid w:val="2D4166DD"/>
    <w:rsid w:val="2D4D036A"/>
    <w:rsid w:val="2D4D5BF0"/>
    <w:rsid w:val="2D5F0486"/>
    <w:rsid w:val="2D8B0C56"/>
    <w:rsid w:val="2D9402A7"/>
    <w:rsid w:val="2D9C5A80"/>
    <w:rsid w:val="2DA05393"/>
    <w:rsid w:val="2DAF0A44"/>
    <w:rsid w:val="2DAF7847"/>
    <w:rsid w:val="2DCE397B"/>
    <w:rsid w:val="2DD82CC2"/>
    <w:rsid w:val="2DDF1731"/>
    <w:rsid w:val="2DE02F48"/>
    <w:rsid w:val="2DE62514"/>
    <w:rsid w:val="2DEA25EB"/>
    <w:rsid w:val="2E0556EC"/>
    <w:rsid w:val="2E0A4824"/>
    <w:rsid w:val="2E0D1065"/>
    <w:rsid w:val="2E16184E"/>
    <w:rsid w:val="2E1E070A"/>
    <w:rsid w:val="2E1F596F"/>
    <w:rsid w:val="2E2B6119"/>
    <w:rsid w:val="2E3C37CC"/>
    <w:rsid w:val="2E4060E3"/>
    <w:rsid w:val="2E4D546F"/>
    <w:rsid w:val="2E4F6C1F"/>
    <w:rsid w:val="2E50255B"/>
    <w:rsid w:val="2E702058"/>
    <w:rsid w:val="2E945FA5"/>
    <w:rsid w:val="2EA11142"/>
    <w:rsid w:val="2EA961B6"/>
    <w:rsid w:val="2EC25065"/>
    <w:rsid w:val="2EC402BF"/>
    <w:rsid w:val="2EC667F4"/>
    <w:rsid w:val="2ECB1489"/>
    <w:rsid w:val="2ED61D7F"/>
    <w:rsid w:val="2EDA6CE6"/>
    <w:rsid w:val="2EDB3EC5"/>
    <w:rsid w:val="2EE134ED"/>
    <w:rsid w:val="2EE93540"/>
    <w:rsid w:val="2EEC375D"/>
    <w:rsid w:val="2EEE10A5"/>
    <w:rsid w:val="2EF07A72"/>
    <w:rsid w:val="2EFD3241"/>
    <w:rsid w:val="2F00514C"/>
    <w:rsid w:val="2F034AEA"/>
    <w:rsid w:val="2F10527F"/>
    <w:rsid w:val="2F1323C7"/>
    <w:rsid w:val="2F1D1C96"/>
    <w:rsid w:val="2F237ACF"/>
    <w:rsid w:val="2F2568E2"/>
    <w:rsid w:val="2F4E3DCE"/>
    <w:rsid w:val="2F542255"/>
    <w:rsid w:val="2F5676F0"/>
    <w:rsid w:val="2F653E36"/>
    <w:rsid w:val="2F6D4A27"/>
    <w:rsid w:val="2F71534A"/>
    <w:rsid w:val="2F724402"/>
    <w:rsid w:val="2F730899"/>
    <w:rsid w:val="2F7502F5"/>
    <w:rsid w:val="2F7A183D"/>
    <w:rsid w:val="2F881B61"/>
    <w:rsid w:val="2F8864C5"/>
    <w:rsid w:val="2F8E7B9C"/>
    <w:rsid w:val="2F9D52B2"/>
    <w:rsid w:val="2FA055F9"/>
    <w:rsid w:val="2FA26B66"/>
    <w:rsid w:val="2FAE4180"/>
    <w:rsid w:val="2FB74FBD"/>
    <w:rsid w:val="2FBC5841"/>
    <w:rsid w:val="2FBF5FD6"/>
    <w:rsid w:val="2FC26C23"/>
    <w:rsid w:val="2FD97AD5"/>
    <w:rsid w:val="2FEC000A"/>
    <w:rsid w:val="2FEF0934"/>
    <w:rsid w:val="2FF055F1"/>
    <w:rsid w:val="300F0DD3"/>
    <w:rsid w:val="300F1130"/>
    <w:rsid w:val="30173FA0"/>
    <w:rsid w:val="302923A9"/>
    <w:rsid w:val="302E4501"/>
    <w:rsid w:val="302F586F"/>
    <w:rsid w:val="30306A82"/>
    <w:rsid w:val="30333925"/>
    <w:rsid w:val="303C0C40"/>
    <w:rsid w:val="30432E78"/>
    <w:rsid w:val="305D648B"/>
    <w:rsid w:val="30652B4A"/>
    <w:rsid w:val="3068391F"/>
    <w:rsid w:val="307A43A4"/>
    <w:rsid w:val="3084324C"/>
    <w:rsid w:val="30887EEE"/>
    <w:rsid w:val="308B1906"/>
    <w:rsid w:val="308D0947"/>
    <w:rsid w:val="308D48B7"/>
    <w:rsid w:val="308F6026"/>
    <w:rsid w:val="309105D3"/>
    <w:rsid w:val="30983587"/>
    <w:rsid w:val="309925BB"/>
    <w:rsid w:val="309A5B1E"/>
    <w:rsid w:val="309F49FA"/>
    <w:rsid w:val="30A148D6"/>
    <w:rsid w:val="30A25254"/>
    <w:rsid w:val="30B753FB"/>
    <w:rsid w:val="30B92439"/>
    <w:rsid w:val="30C155C3"/>
    <w:rsid w:val="30CF5903"/>
    <w:rsid w:val="30D53CA6"/>
    <w:rsid w:val="30DA0EF0"/>
    <w:rsid w:val="30DD73AF"/>
    <w:rsid w:val="30E4154C"/>
    <w:rsid w:val="30EA4934"/>
    <w:rsid w:val="30EE358F"/>
    <w:rsid w:val="310142DB"/>
    <w:rsid w:val="3103504C"/>
    <w:rsid w:val="31066898"/>
    <w:rsid w:val="311A7A8C"/>
    <w:rsid w:val="312164FA"/>
    <w:rsid w:val="3132583A"/>
    <w:rsid w:val="31464256"/>
    <w:rsid w:val="3149313C"/>
    <w:rsid w:val="31557599"/>
    <w:rsid w:val="315D23C0"/>
    <w:rsid w:val="315E7C01"/>
    <w:rsid w:val="31635CCF"/>
    <w:rsid w:val="316A3203"/>
    <w:rsid w:val="317C67D5"/>
    <w:rsid w:val="31882252"/>
    <w:rsid w:val="31890FEA"/>
    <w:rsid w:val="319D589F"/>
    <w:rsid w:val="319E1060"/>
    <w:rsid w:val="31AF0AE5"/>
    <w:rsid w:val="31B03B02"/>
    <w:rsid w:val="31B64B88"/>
    <w:rsid w:val="31BC095A"/>
    <w:rsid w:val="31C63348"/>
    <w:rsid w:val="31E17D3A"/>
    <w:rsid w:val="31EA5C76"/>
    <w:rsid w:val="31ED5A5E"/>
    <w:rsid w:val="31F852F0"/>
    <w:rsid w:val="320C0948"/>
    <w:rsid w:val="320F770F"/>
    <w:rsid w:val="32116425"/>
    <w:rsid w:val="321B11BB"/>
    <w:rsid w:val="321B7C1E"/>
    <w:rsid w:val="32285B81"/>
    <w:rsid w:val="3231038F"/>
    <w:rsid w:val="32310D44"/>
    <w:rsid w:val="32355622"/>
    <w:rsid w:val="32372954"/>
    <w:rsid w:val="323E0DDD"/>
    <w:rsid w:val="324831D1"/>
    <w:rsid w:val="324B12C0"/>
    <w:rsid w:val="32522C26"/>
    <w:rsid w:val="325676A2"/>
    <w:rsid w:val="325D74A0"/>
    <w:rsid w:val="326070A1"/>
    <w:rsid w:val="326946BC"/>
    <w:rsid w:val="327502A8"/>
    <w:rsid w:val="32750514"/>
    <w:rsid w:val="327D0F7C"/>
    <w:rsid w:val="328713E0"/>
    <w:rsid w:val="32AD32C7"/>
    <w:rsid w:val="32B956AC"/>
    <w:rsid w:val="32C83223"/>
    <w:rsid w:val="32D00A38"/>
    <w:rsid w:val="32D30542"/>
    <w:rsid w:val="32DB5191"/>
    <w:rsid w:val="32DD305D"/>
    <w:rsid w:val="32DE1CE2"/>
    <w:rsid w:val="32DE24B2"/>
    <w:rsid w:val="32E2653F"/>
    <w:rsid w:val="32EB4F97"/>
    <w:rsid w:val="32EC7499"/>
    <w:rsid w:val="32F57714"/>
    <w:rsid w:val="32FC28AA"/>
    <w:rsid w:val="32FE17FE"/>
    <w:rsid w:val="33020D9B"/>
    <w:rsid w:val="33114C41"/>
    <w:rsid w:val="33122BF8"/>
    <w:rsid w:val="33211783"/>
    <w:rsid w:val="332D6B60"/>
    <w:rsid w:val="333148AD"/>
    <w:rsid w:val="333465F2"/>
    <w:rsid w:val="333D48D5"/>
    <w:rsid w:val="334F5BF0"/>
    <w:rsid w:val="3351699F"/>
    <w:rsid w:val="33523E0B"/>
    <w:rsid w:val="33574654"/>
    <w:rsid w:val="33613EEB"/>
    <w:rsid w:val="336D5E07"/>
    <w:rsid w:val="337B1147"/>
    <w:rsid w:val="337E3B20"/>
    <w:rsid w:val="338306F0"/>
    <w:rsid w:val="3385495C"/>
    <w:rsid w:val="338648A0"/>
    <w:rsid w:val="338B1228"/>
    <w:rsid w:val="33923576"/>
    <w:rsid w:val="339D5D0A"/>
    <w:rsid w:val="33A27783"/>
    <w:rsid w:val="33A50691"/>
    <w:rsid w:val="33A61DF0"/>
    <w:rsid w:val="33A676B8"/>
    <w:rsid w:val="33A81CCF"/>
    <w:rsid w:val="33AB6C98"/>
    <w:rsid w:val="33B37206"/>
    <w:rsid w:val="33C64D7B"/>
    <w:rsid w:val="33CF445E"/>
    <w:rsid w:val="33D75813"/>
    <w:rsid w:val="33D83F2D"/>
    <w:rsid w:val="33ED4A59"/>
    <w:rsid w:val="33F02071"/>
    <w:rsid w:val="33F94061"/>
    <w:rsid w:val="341E764E"/>
    <w:rsid w:val="341F214F"/>
    <w:rsid w:val="34246169"/>
    <w:rsid w:val="342D3E5F"/>
    <w:rsid w:val="343853A5"/>
    <w:rsid w:val="343B02DD"/>
    <w:rsid w:val="34424C9A"/>
    <w:rsid w:val="347F2083"/>
    <w:rsid w:val="347F2B0C"/>
    <w:rsid w:val="34832B1C"/>
    <w:rsid w:val="349477A4"/>
    <w:rsid w:val="34AA09A5"/>
    <w:rsid w:val="34AE543F"/>
    <w:rsid w:val="34B0373A"/>
    <w:rsid w:val="34B7172C"/>
    <w:rsid w:val="34BF68F1"/>
    <w:rsid w:val="34CC3066"/>
    <w:rsid w:val="34D00BCC"/>
    <w:rsid w:val="34D9492F"/>
    <w:rsid w:val="34E44A2B"/>
    <w:rsid w:val="34F073AB"/>
    <w:rsid w:val="34F45574"/>
    <w:rsid w:val="34F96660"/>
    <w:rsid w:val="34FC039F"/>
    <w:rsid w:val="34FF57B6"/>
    <w:rsid w:val="350D3CA0"/>
    <w:rsid w:val="35163A2A"/>
    <w:rsid w:val="35171C46"/>
    <w:rsid w:val="351B68C4"/>
    <w:rsid w:val="35201A5B"/>
    <w:rsid w:val="35220625"/>
    <w:rsid w:val="352A47A8"/>
    <w:rsid w:val="35447AEE"/>
    <w:rsid w:val="35494579"/>
    <w:rsid w:val="35511B96"/>
    <w:rsid w:val="356B6331"/>
    <w:rsid w:val="356D3515"/>
    <w:rsid w:val="35736AB9"/>
    <w:rsid w:val="358B33B7"/>
    <w:rsid w:val="358E68D1"/>
    <w:rsid w:val="35AB34BF"/>
    <w:rsid w:val="35C0537C"/>
    <w:rsid w:val="35C102CE"/>
    <w:rsid w:val="35C5594B"/>
    <w:rsid w:val="35C75A47"/>
    <w:rsid w:val="35D115A9"/>
    <w:rsid w:val="35E15743"/>
    <w:rsid w:val="35E963E3"/>
    <w:rsid w:val="35F0598D"/>
    <w:rsid w:val="36027BF4"/>
    <w:rsid w:val="360B0606"/>
    <w:rsid w:val="361073E0"/>
    <w:rsid w:val="361470DE"/>
    <w:rsid w:val="36234ACD"/>
    <w:rsid w:val="362B13FB"/>
    <w:rsid w:val="362B4447"/>
    <w:rsid w:val="36313AFD"/>
    <w:rsid w:val="36346B23"/>
    <w:rsid w:val="36523C77"/>
    <w:rsid w:val="365770E6"/>
    <w:rsid w:val="367F59A9"/>
    <w:rsid w:val="368064CD"/>
    <w:rsid w:val="368A7F35"/>
    <w:rsid w:val="3695487E"/>
    <w:rsid w:val="36A01814"/>
    <w:rsid w:val="36B23A75"/>
    <w:rsid w:val="36B306B5"/>
    <w:rsid w:val="36BC7031"/>
    <w:rsid w:val="36C3101E"/>
    <w:rsid w:val="36CE79C6"/>
    <w:rsid w:val="36D924F5"/>
    <w:rsid w:val="36EE1D87"/>
    <w:rsid w:val="36F07B11"/>
    <w:rsid w:val="36FB42FC"/>
    <w:rsid w:val="370E0705"/>
    <w:rsid w:val="371427CF"/>
    <w:rsid w:val="371F3286"/>
    <w:rsid w:val="37226F45"/>
    <w:rsid w:val="3724522B"/>
    <w:rsid w:val="37270888"/>
    <w:rsid w:val="37286849"/>
    <w:rsid w:val="372B5159"/>
    <w:rsid w:val="37383E2B"/>
    <w:rsid w:val="373A243B"/>
    <w:rsid w:val="3747043D"/>
    <w:rsid w:val="374A2EEB"/>
    <w:rsid w:val="37570A07"/>
    <w:rsid w:val="37653A61"/>
    <w:rsid w:val="377B21AB"/>
    <w:rsid w:val="377D6D45"/>
    <w:rsid w:val="37803E1C"/>
    <w:rsid w:val="37817918"/>
    <w:rsid w:val="37822AC4"/>
    <w:rsid w:val="378C28BA"/>
    <w:rsid w:val="378F66E7"/>
    <w:rsid w:val="37AF15D5"/>
    <w:rsid w:val="37C062AA"/>
    <w:rsid w:val="37C7243A"/>
    <w:rsid w:val="37CB7EFC"/>
    <w:rsid w:val="37D121D1"/>
    <w:rsid w:val="37EA0491"/>
    <w:rsid w:val="37F3381E"/>
    <w:rsid w:val="37F60F6A"/>
    <w:rsid w:val="37FF268F"/>
    <w:rsid w:val="38112043"/>
    <w:rsid w:val="38140C3D"/>
    <w:rsid w:val="381527C8"/>
    <w:rsid w:val="381A6669"/>
    <w:rsid w:val="381C09F0"/>
    <w:rsid w:val="381D12DB"/>
    <w:rsid w:val="38277A7E"/>
    <w:rsid w:val="38332199"/>
    <w:rsid w:val="383E51E0"/>
    <w:rsid w:val="384A23DA"/>
    <w:rsid w:val="384E2A46"/>
    <w:rsid w:val="384F2065"/>
    <w:rsid w:val="38734213"/>
    <w:rsid w:val="387915E2"/>
    <w:rsid w:val="3886171A"/>
    <w:rsid w:val="3887628E"/>
    <w:rsid w:val="388E7A62"/>
    <w:rsid w:val="38977B73"/>
    <w:rsid w:val="389900EF"/>
    <w:rsid w:val="389D4E2B"/>
    <w:rsid w:val="38A04A6D"/>
    <w:rsid w:val="38A92512"/>
    <w:rsid w:val="38B90C06"/>
    <w:rsid w:val="38BB6458"/>
    <w:rsid w:val="38BC4D0C"/>
    <w:rsid w:val="38BD7ABB"/>
    <w:rsid w:val="38C61850"/>
    <w:rsid w:val="38D4555D"/>
    <w:rsid w:val="38DE3589"/>
    <w:rsid w:val="38E904F2"/>
    <w:rsid w:val="38EA343B"/>
    <w:rsid w:val="38EB051C"/>
    <w:rsid w:val="38EF54F5"/>
    <w:rsid w:val="39004FFD"/>
    <w:rsid w:val="3912395F"/>
    <w:rsid w:val="391E4209"/>
    <w:rsid w:val="39221590"/>
    <w:rsid w:val="392240FF"/>
    <w:rsid w:val="392B0DF9"/>
    <w:rsid w:val="392C0842"/>
    <w:rsid w:val="39365D3A"/>
    <w:rsid w:val="3937541D"/>
    <w:rsid w:val="393B0B90"/>
    <w:rsid w:val="394110B0"/>
    <w:rsid w:val="39433EDE"/>
    <w:rsid w:val="394F2EA6"/>
    <w:rsid w:val="396039F6"/>
    <w:rsid w:val="396173DA"/>
    <w:rsid w:val="39622E58"/>
    <w:rsid w:val="39831754"/>
    <w:rsid w:val="398502BE"/>
    <w:rsid w:val="398E3A0E"/>
    <w:rsid w:val="399325EE"/>
    <w:rsid w:val="39A511DD"/>
    <w:rsid w:val="39AD1DD4"/>
    <w:rsid w:val="39B47E5F"/>
    <w:rsid w:val="39BD16B8"/>
    <w:rsid w:val="39CE1A3D"/>
    <w:rsid w:val="39D16CD4"/>
    <w:rsid w:val="39D70739"/>
    <w:rsid w:val="39E601B4"/>
    <w:rsid w:val="39E93425"/>
    <w:rsid w:val="39EA0FAF"/>
    <w:rsid w:val="39F165D5"/>
    <w:rsid w:val="39F31F1F"/>
    <w:rsid w:val="39F81ACE"/>
    <w:rsid w:val="39FF004B"/>
    <w:rsid w:val="3A026F32"/>
    <w:rsid w:val="3A075CB6"/>
    <w:rsid w:val="3A152AC2"/>
    <w:rsid w:val="3A171B24"/>
    <w:rsid w:val="3A23655A"/>
    <w:rsid w:val="3A287CC7"/>
    <w:rsid w:val="3A2E5180"/>
    <w:rsid w:val="3A361392"/>
    <w:rsid w:val="3A3A0810"/>
    <w:rsid w:val="3A3C5D20"/>
    <w:rsid w:val="3A4267DB"/>
    <w:rsid w:val="3A4D5A04"/>
    <w:rsid w:val="3A54182C"/>
    <w:rsid w:val="3A57003C"/>
    <w:rsid w:val="3A5A778C"/>
    <w:rsid w:val="3A5B7EF7"/>
    <w:rsid w:val="3A682BB6"/>
    <w:rsid w:val="3A747B56"/>
    <w:rsid w:val="3A8222B2"/>
    <w:rsid w:val="3A8B7BB4"/>
    <w:rsid w:val="3A980975"/>
    <w:rsid w:val="3A984380"/>
    <w:rsid w:val="3A9C4287"/>
    <w:rsid w:val="3AA42E27"/>
    <w:rsid w:val="3AAF5693"/>
    <w:rsid w:val="3AB43D46"/>
    <w:rsid w:val="3AB805F0"/>
    <w:rsid w:val="3ABC1245"/>
    <w:rsid w:val="3ACA2B24"/>
    <w:rsid w:val="3AD51F27"/>
    <w:rsid w:val="3AD64839"/>
    <w:rsid w:val="3AF65BA5"/>
    <w:rsid w:val="3AF8784A"/>
    <w:rsid w:val="3B05631A"/>
    <w:rsid w:val="3B1271BF"/>
    <w:rsid w:val="3B153AA7"/>
    <w:rsid w:val="3B1C032A"/>
    <w:rsid w:val="3B1C3CBC"/>
    <w:rsid w:val="3B1F2334"/>
    <w:rsid w:val="3B1F3EA1"/>
    <w:rsid w:val="3B1F5090"/>
    <w:rsid w:val="3B227049"/>
    <w:rsid w:val="3B246E20"/>
    <w:rsid w:val="3B2A516F"/>
    <w:rsid w:val="3B337C8B"/>
    <w:rsid w:val="3B471C30"/>
    <w:rsid w:val="3B492AF8"/>
    <w:rsid w:val="3B57312B"/>
    <w:rsid w:val="3B5913E2"/>
    <w:rsid w:val="3B5C2195"/>
    <w:rsid w:val="3B605093"/>
    <w:rsid w:val="3B681A71"/>
    <w:rsid w:val="3B6B52DF"/>
    <w:rsid w:val="3B742B7C"/>
    <w:rsid w:val="3B757063"/>
    <w:rsid w:val="3B7F0D29"/>
    <w:rsid w:val="3B826A8B"/>
    <w:rsid w:val="3B8B307D"/>
    <w:rsid w:val="3B8D4B96"/>
    <w:rsid w:val="3B902D91"/>
    <w:rsid w:val="3B9470BE"/>
    <w:rsid w:val="3B963ED6"/>
    <w:rsid w:val="3B99619D"/>
    <w:rsid w:val="3BA05F67"/>
    <w:rsid w:val="3BA07D86"/>
    <w:rsid w:val="3BA07FBE"/>
    <w:rsid w:val="3BA71807"/>
    <w:rsid w:val="3BA86C1A"/>
    <w:rsid w:val="3BB6131F"/>
    <w:rsid w:val="3BB91841"/>
    <w:rsid w:val="3BB934EB"/>
    <w:rsid w:val="3BC47E84"/>
    <w:rsid w:val="3BCC3090"/>
    <w:rsid w:val="3BD0503D"/>
    <w:rsid w:val="3BD37D9B"/>
    <w:rsid w:val="3BDB5A61"/>
    <w:rsid w:val="3BDD5D25"/>
    <w:rsid w:val="3BDF6DCE"/>
    <w:rsid w:val="3BEB795F"/>
    <w:rsid w:val="3BF67893"/>
    <w:rsid w:val="3BFA51F1"/>
    <w:rsid w:val="3C172EBB"/>
    <w:rsid w:val="3C1B2ABC"/>
    <w:rsid w:val="3C1D001D"/>
    <w:rsid w:val="3C1F128F"/>
    <w:rsid w:val="3C297F7C"/>
    <w:rsid w:val="3C2E0B06"/>
    <w:rsid w:val="3C35390B"/>
    <w:rsid w:val="3C37660B"/>
    <w:rsid w:val="3C3955CD"/>
    <w:rsid w:val="3C3B11E6"/>
    <w:rsid w:val="3C430C1A"/>
    <w:rsid w:val="3C44537E"/>
    <w:rsid w:val="3C455FCF"/>
    <w:rsid w:val="3C47497D"/>
    <w:rsid w:val="3C5632C5"/>
    <w:rsid w:val="3C564964"/>
    <w:rsid w:val="3C6C5FDF"/>
    <w:rsid w:val="3C805933"/>
    <w:rsid w:val="3C87592E"/>
    <w:rsid w:val="3C8C2C70"/>
    <w:rsid w:val="3C9D2ECD"/>
    <w:rsid w:val="3C9D6DB2"/>
    <w:rsid w:val="3CA01E01"/>
    <w:rsid w:val="3CA0753E"/>
    <w:rsid w:val="3CA41E40"/>
    <w:rsid w:val="3CCC171C"/>
    <w:rsid w:val="3CCF2910"/>
    <w:rsid w:val="3CD17734"/>
    <w:rsid w:val="3CD34AB0"/>
    <w:rsid w:val="3CD564DF"/>
    <w:rsid w:val="3CDB284C"/>
    <w:rsid w:val="3CDD5B2E"/>
    <w:rsid w:val="3CE4208A"/>
    <w:rsid w:val="3CEB0882"/>
    <w:rsid w:val="3CEE60F7"/>
    <w:rsid w:val="3CEF5945"/>
    <w:rsid w:val="3CF24D0C"/>
    <w:rsid w:val="3CF8158C"/>
    <w:rsid w:val="3D02667A"/>
    <w:rsid w:val="3D0A7523"/>
    <w:rsid w:val="3D124DD1"/>
    <w:rsid w:val="3D1E04FD"/>
    <w:rsid w:val="3D1E695F"/>
    <w:rsid w:val="3D202664"/>
    <w:rsid w:val="3D375E96"/>
    <w:rsid w:val="3D3D62A6"/>
    <w:rsid w:val="3D3E122E"/>
    <w:rsid w:val="3D4029B0"/>
    <w:rsid w:val="3D5A2904"/>
    <w:rsid w:val="3D74517F"/>
    <w:rsid w:val="3D774F2F"/>
    <w:rsid w:val="3D7C7CA4"/>
    <w:rsid w:val="3D7D1535"/>
    <w:rsid w:val="3D7F6658"/>
    <w:rsid w:val="3D906761"/>
    <w:rsid w:val="3D9359F7"/>
    <w:rsid w:val="3DBA1B4D"/>
    <w:rsid w:val="3DBF3B5D"/>
    <w:rsid w:val="3DC015FE"/>
    <w:rsid w:val="3DCD58EB"/>
    <w:rsid w:val="3DD25FD0"/>
    <w:rsid w:val="3DD27985"/>
    <w:rsid w:val="3DE75890"/>
    <w:rsid w:val="3DED3A8E"/>
    <w:rsid w:val="3DED6647"/>
    <w:rsid w:val="3DEF3E24"/>
    <w:rsid w:val="3DF774A3"/>
    <w:rsid w:val="3DFE4C7C"/>
    <w:rsid w:val="3E0072EB"/>
    <w:rsid w:val="3E064475"/>
    <w:rsid w:val="3E073143"/>
    <w:rsid w:val="3E16269E"/>
    <w:rsid w:val="3E196842"/>
    <w:rsid w:val="3E1D3F70"/>
    <w:rsid w:val="3E1D7646"/>
    <w:rsid w:val="3E1F3D5F"/>
    <w:rsid w:val="3E204965"/>
    <w:rsid w:val="3E205EB5"/>
    <w:rsid w:val="3E2B141A"/>
    <w:rsid w:val="3E2B7730"/>
    <w:rsid w:val="3E3238B2"/>
    <w:rsid w:val="3E3B6C3A"/>
    <w:rsid w:val="3E3D6D51"/>
    <w:rsid w:val="3E4C4081"/>
    <w:rsid w:val="3E4C4A3F"/>
    <w:rsid w:val="3E532F35"/>
    <w:rsid w:val="3E6C5A24"/>
    <w:rsid w:val="3E703E17"/>
    <w:rsid w:val="3E7B3A2C"/>
    <w:rsid w:val="3E833DCB"/>
    <w:rsid w:val="3E8C1C40"/>
    <w:rsid w:val="3E9177D8"/>
    <w:rsid w:val="3EA074C8"/>
    <w:rsid w:val="3EA845DB"/>
    <w:rsid w:val="3EAD080A"/>
    <w:rsid w:val="3EB601A8"/>
    <w:rsid w:val="3EB64C1C"/>
    <w:rsid w:val="3EB67471"/>
    <w:rsid w:val="3EB77E41"/>
    <w:rsid w:val="3EBE7029"/>
    <w:rsid w:val="3EE32709"/>
    <w:rsid w:val="3EE4232D"/>
    <w:rsid w:val="3EF25644"/>
    <w:rsid w:val="3EF70CC1"/>
    <w:rsid w:val="3EFC73BB"/>
    <w:rsid w:val="3EFD617A"/>
    <w:rsid w:val="3F0447D4"/>
    <w:rsid w:val="3F114AA0"/>
    <w:rsid w:val="3F160053"/>
    <w:rsid w:val="3F596F08"/>
    <w:rsid w:val="3F5A1D9F"/>
    <w:rsid w:val="3F6A4D03"/>
    <w:rsid w:val="3F6D2056"/>
    <w:rsid w:val="3F747F15"/>
    <w:rsid w:val="3F774FC4"/>
    <w:rsid w:val="3F7940BD"/>
    <w:rsid w:val="3F88368C"/>
    <w:rsid w:val="3F8C19AD"/>
    <w:rsid w:val="3FBA4E35"/>
    <w:rsid w:val="3FBB3257"/>
    <w:rsid w:val="3FC411B7"/>
    <w:rsid w:val="3FC60011"/>
    <w:rsid w:val="3FCE33C7"/>
    <w:rsid w:val="3FD96AD6"/>
    <w:rsid w:val="3FDD4B2C"/>
    <w:rsid w:val="3FF567A0"/>
    <w:rsid w:val="3FF966D6"/>
    <w:rsid w:val="3FFE3F0F"/>
    <w:rsid w:val="3FFE620F"/>
    <w:rsid w:val="400153B3"/>
    <w:rsid w:val="40181232"/>
    <w:rsid w:val="40267394"/>
    <w:rsid w:val="402C3FD4"/>
    <w:rsid w:val="403043DE"/>
    <w:rsid w:val="403426A2"/>
    <w:rsid w:val="403501D5"/>
    <w:rsid w:val="40362971"/>
    <w:rsid w:val="405A143C"/>
    <w:rsid w:val="405D4211"/>
    <w:rsid w:val="406B4B50"/>
    <w:rsid w:val="406E73F7"/>
    <w:rsid w:val="40787C9C"/>
    <w:rsid w:val="40831334"/>
    <w:rsid w:val="40846C1B"/>
    <w:rsid w:val="40986750"/>
    <w:rsid w:val="40A635A5"/>
    <w:rsid w:val="40B15CB2"/>
    <w:rsid w:val="40B44C5E"/>
    <w:rsid w:val="40B907EA"/>
    <w:rsid w:val="40BA09CD"/>
    <w:rsid w:val="40E34403"/>
    <w:rsid w:val="40E41553"/>
    <w:rsid w:val="40E46C59"/>
    <w:rsid w:val="40EA1891"/>
    <w:rsid w:val="4109726E"/>
    <w:rsid w:val="41110BCE"/>
    <w:rsid w:val="411C158F"/>
    <w:rsid w:val="4124498E"/>
    <w:rsid w:val="41314274"/>
    <w:rsid w:val="41413974"/>
    <w:rsid w:val="41471EE7"/>
    <w:rsid w:val="41496E45"/>
    <w:rsid w:val="41521A18"/>
    <w:rsid w:val="415B63F8"/>
    <w:rsid w:val="416A45C4"/>
    <w:rsid w:val="41894604"/>
    <w:rsid w:val="419353AB"/>
    <w:rsid w:val="41951268"/>
    <w:rsid w:val="41A22E38"/>
    <w:rsid w:val="41AE4729"/>
    <w:rsid w:val="41BA3516"/>
    <w:rsid w:val="41BA7575"/>
    <w:rsid w:val="41BE2CF8"/>
    <w:rsid w:val="41BF32E7"/>
    <w:rsid w:val="41C402CA"/>
    <w:rsid w:val="41EB0934"/>
    <w:rsid w:val="41EC7F45"/>
    <w:rsid w:val="421A376B"/>
    <w:rsid w:val="421B0952"/>
    <w:rsid w:val="42317A80"/>
    <w:rsid w:val="423320C4"/>
    <w:rsid w:val="4233762E"/>
    <w:rsid w:val="42372841"/>
    <w:rsid w:val="423B6B88"/>
    <w:rsid w:val="424F5989"/>
    <w:rsid w:val="425314AE"/>
    <w:rsid w:val="425E6F08"/>
    <w:rsid w:val="4260785C"/>
    <w:rsid w:val="42693F27"/>
    <w:rsid w:val="42772E41"/>
    <w:rsid w:val="42A31506"/>
    <w:rsid w:val="42A40571"/>
    <w:rsid w:val="42AD01EE"/>
    <w:rsid w:val="42B7348B"/>
    <w:rsid w:val="42C00F53"/>
    <w:rsid w:val="42CE07DC"/>
    <w:rsid w:val="42DE1712"/>
    <w:rsid w:val="42E43CD6"/>
    <w:rsid w:val="42E74A4B"/>
    <w:rsid w:val="42E853E5"/>
    <w:rsid w:val="42F75D5D"/>
    <w:rsid w:val="430423F1"/>
    <w:rsid w:val="43064AC8"/>
    <w:rsid w:val="43072A8C"/>
    <w:rsid w:val="43103CF2"/>
    <w:rsid w:val="43112E28"/>
    <w:rsid w:val="431C6FD1"/>
    <w:rsid w:val="431F166A"/>
    <w:rsid w:val="43214D57"/>
    <w:rsid w:val="43256A6D"/>
    <w:rsid w:val="432771FF"/>
    <w:rsid w:val="432B46FF"/>
    <w:rsid w:val="4334628A"/>
    <w:rsid w:val="433C061B"/>
    <w:rsid w:val="433D0B8E"/>
    <w:rsid w:val="43435A32"/>
    <w:rsid w:val="43457B33"/>
    <w:rsid w:val="434C4791"/>
    <w:rsid w:val="43503E00"/>
    <w:rsid w:val="435317CC"/>
    <w:rsid w:val="435612EA"/>
    <w:rsid w:val="43660B72"/>
    <w:rsid w:val="43662151"/>
    <w:rsid w:val="436E3F7B"/>
    <w:rsid w:val="4384527B"/>
    <w:rsid w:val="438532A0"/>
    <w:rsid w:val="43943280"/>
    <w:rsid w:val="439C5A5A"/>
    <w:rsid w:val="43A67EEC"/>
    <w:rsid w:val="43BD288C"/>
    <w:rsid w:val="43CB4FC3"/>
    <w:rsid w:val="43CE4627"/>
    <w:rsid w:val="43DE52D6"/>
    <w:rsid w:val="43E76DDC"/>
    <w:rsid w:val="43F155D5"/>
    <w:rsid w:val="43F609EA"/>
    <w:rsid w:val="44084B2A"/>
    <w:rsid w:val="440F5707"/>
    <w:rsid w:val="44114659"/>
    <w:rsid w:val="44141DC2"/>
    <w:rsid w:val="4424432B"/>
    <w:rsid w:val="4426363B"/>
    <w:rsid w:val="442B782F"/>
    <w:rsid w:val="442E3898"/>
    <w:rsid w:val="443143FA"/>
    <w:rsid w:val="444A27DA"/>
    <w:rsid w:val="445C75B0"/>
    <w:rsid w:val="446A094D"/>
    <w:rsid w:val="446D6CDB"/>
    <w:rsid w:val="44743850"/>
    <w:rsid w:val="44A359DE"/>
    <w:rsid w:val="44AE5352"/>
    <w:rsid w:val="44B85FA2"/>
    <w:rsid w:val="44D2457A"/>
    <w:rsid w:val="44D25FF6"/>
    <w:rsid w:val="44D7515F"/>
    <w:rsid w:val="44D92A69"/>
    <w:rsid w:val="44DC3FE0"/>
    <w:rsid w:val="44F51DA8"/>
    <w:rsid w:val="44F5245C"/>
    <w:rsid w:val="44FB589B"/>
    <w:rsid w:val="44FD6D24"/>
    <w:rsid w:val="44FF55FC"/>
    <w:rsid w:val="45025380"/>
    <w:rsid w:val="4502600E"/>
    <w:rsid w:val="450E5B4D"/>
    <w:rsid w:val="451314FB"/>
    <w:rsid w:val="4519708B"/>
    <w:rsid w:val="451F55E2"/>
    <w:rsid w:val="45245E57"/>
    <w:rsid w:val="453210F6"/>
    <w:rsid w:val="45357969"/>
    <w:rsid w:val="454445AB"/>
    <w:rsid w:val="454E3614"/>
    <w:rsid w:val="4560012C"/>
    <w:rsid w:val="45625332"/>
    <w:rsid w:val="456A6149"/>
    <w:rsid w:val="456E686B"/>
    <w:rsid w:val="45715AED"/>
    <w:rsid w:val="45834443"/>
    <w:rsid w:val="458A4C75"/>
    <w:rsid w:val="458B1545"/>
    <w:rsid w:val="458C682C"/>
    <w:rsid w:val="458F047E"/>
    <w:rsid w:val="4591186C"/>
    <w:rsid w:val="45923F5C"/>
    <w:rsid w:val="45961F32"/>
    <w:rsid w:val="459F2516"/>
    <w:rsid w:val="45A2415A"/>
    <w:rsid w:val="45A970CC"/>
    <w:rsid w:val="45AB1460"/>
    <w:rsid w:val="45AB1546"/>
    <w:rsid w:val="45AF7B0F"/>
    <w:rsid w:val="45C443BB"/>
    <w:rsid w:val="45DD31B4"/>
    <w:rsid w:val="45EC699C"/>
    <w:rsid w:val="45EC6E19"/>
    <w:rsid w:val="45F1656B"/>
    <w:rsid w:val="45FE77E7"/>
    <w:rsid w:val="460D53CF"/>
    <w:rsid w:val="46120B6B"/>
    <w:rsid w:val="46186FDF"/>
    <w:rsid w:val="461D73E1"/>
    <w:rsid w:val="46213E2D"/>
    <w:rsid w:val="462E020A"/>
    <w:rsid w:val="462F2E28"/>
    <w:rsid w:val="46351A15"/>
    <w:rsid w:val="46396D7E"/>
    <w:rsid w:val="463D4C62"/>
    <w:rsid w:val="463E3A4A"/>
    <w:rsid w:val="46575644"/>
    <w:rsid w:val="466719FB"/>
    <w:rsid w:val="46802D73"/>
    <w:rsid w:val="46912817"/>
    <w:rsid w:val="46977073"/>
    <w:rsid w:val="469F72F5"/>
    <w:rsid w:val="46A1728A"/>
    <w:rsid w:val="46A47DA0"/>
    <w:rsid w:val="46A77862"/>
    <w:rsid w:val="46A844B0"/>
    <w:rsid w:val="46AE7D30"/>
    <w:rsid w:val="46B3698C"/>
    <w:rsid w:val="46BB52A0"/>
    <w:rsid w:val="46C37AE2"/>
    <w:rsid w:val="46C52228"/>
    <w:rsid w:val="46CA2818"/>
    <w:rsid w:val="46CF2584"/>
    <w:rsid w:val="46D82ED9"/>
    <w:rsid w:val="46DA47D5"/>
    <w:rsid w:val="46DC318E"/>
    <w:rsid w:val="46DF1C41"/>
    <w:rsid w:val="46E33494"/>
    <w:rsid w:val="46E74E56"/>
    <w:rsid w:val="46EF69E6"/>
    <w:rsid w:val="46F1519C"/>
    <w:rsid w:val="46F44E3E"/>
    <w:rsid w:val="470F1DD8"/>
    <w:rsid w:val="470F327E"/>
    <w:rsid w:val="4738044E"/>
    <w:rsid w:val="473E0856"/>
    <w:rsid w:val="47404345"/>
    <w:rsid w:val="47406594"/>
    <w:rsid w:val="47462616"/>
    <w:rsid w:val="474F71C5"/>
    <w:rsid w:val="47500087"/>
    <w:rsid w:val="4756636A"/>
    <w:rsid w:val="47571397"/>
    <w:rsid w:val="475769B2"/>
    <w:rsid w:val="4758022B"/>
    <w:rsid w:val="47604060"/>
    <w:rsid w:val="476E61D0"/>
    <w:rsid w:val="477019A9"/>
    <w:rsid w:val="47794E1D"/>
    <w:rsid w:val="47835F2F"/>
    <w:rsid w:val="478427FC"/>
    <w:rsid w:val="47851DC5"/>
    <w:rsid w:val="47855B9E"/>
    <w:rsid w:val="47865CF3"/>
    <w:rsid w:val="478A6B5B"/>
    <w:rsid w:val="478D1611"/>
    <w:rsid w:val="4797372E"/>
    <w:rsid w:val="479F0FA4"/>
    <w:rsid w:val="479F1B87"/>
    <w:rsid w:val="47A07DDC"/>
    <w:rsid w:val="47B4538E"/>
    <w:rsid w:val="47B6526D"/>
    <w:rsid w:val="47BE2394"/>
    <w:rsid w:val="47CA0E34"/>
    <w:rsid w:val="47EC3769"/>
    <w:rsid w:val="48005014"/>
    <w:rsid w:val="480539F3"/>
    <w:rsid w:val="480F3712"/>
    <w:rsid w:val="4810166D"/>
    <w:rsid w:val="48101FDE"/>
    <w:rsid w:val="48292DF0"/>
    <w:rsid w:val="48347EFC"/>
    <w:rsid w:val="484C6B81"/>
    <w:rsid w:val="48550209"/>
    <w:rsid w:val="485538A2"/>
    <w:rsid w:val="48740F4B"/>
    <w:rsid w:val="4874306D"/>
    <w:rsid w:val="48767F3B"/>
    <w:rsid w:val="487868DE"/>
    <w:rsid w:val="487A74FF"/>
    <w:rsid w:val="487D32FD"/>
    <w:rsid w:val="48863E0D"/>
    <w:rsid w:val="48981097"/>
    <w:rsid w:val="48985A45"/>
    <w:rsid w:val="48A80B15"/>
    <w:rsid w:val="48AB7DE6"/>
    <w:rsid w:val="48C56CD6"/>
    <w:rsid w:val="48C717F8"/>
    <w:rsid w:val="48C873D2"/>
    <w:rsid w:val="48CD4F67"/>
    <w:rsid w:val="48D701DD"/>
    <w:rsid w:val="48D91DE4"/>
    <w:rsid w:val="48DA77CB"/>
    <w:rsid w:val="48DB0FFC"/>
    <w:rsid w:val="48E20DF7"/>
    <w:rsid w:val="491D4CBE"/>
    <w:rsid w:val="49232285"/>
    <w:rsid w:val="49251097"/>
    <w:rsid w:val="492A7018"/>
    <w:rsid w:val="49301EFA"/>
    <w:rsid w:val="49345F12"/>
    <w:rsid w:val="493C4FE5"/>
    <w:rsid w:val="493D1661"/>
    <w:rsid w:val="49412330"/>
    <w:rsid w:val="49446C9C"/>
    <w:rsid w:val="494A44C0"/>
    <w:rsid w:val="49566A20"/>
    <w:rsid w:val="49584E18"/>
    <w:rsid w:val="495869DD"/>
    <w:rsid w:val="495A37DB"/>
    <w:rsid w:val="4966128D"/>
    <w:rsid w:val="496B35C7"/>
    <w:rsid w:val="497A0A38"/>
    <w:rsid w:val="498162FA"/>
    <w:rsid w:val="498A07C7"/>
    <w:rsid w:val="498A39EC"/>
    <w:rsid w:val="49973A77"/>
    <w:rsid w:val="499C1341"/>
    <w:rsid w:val="49A91436"/>
    <w:rsid w:val="49B8656A"/>
    <w:rsid w:val="49BB0FF1"/>
    <w:rsid w:val="49BF1A4C"/>
    <w:rsid w:val="49C423B1"/>
    <w:rsid w:val="49DF5D28"/>
    <w:rsid w:val="49EB3DDF"/>
    <w:rsid w:val="49EC5831"/>
    <w:rsid w:val="4A024C4F"/>
    <w:rsid w:val="4A031407"/>
    <w:rsid w:val="4A076630"/>
    <w:rsid w:val="4A0A440E"/>
    <w:rsid w:val="4A1B7AF5"/>
    <w:rsid w:val="4A1C24FD"/>
    <w:rsid w:val="4A236187"/>
    <w:rsid w:val="4A2D11A8"/>
    <w:rsid w:val="4A325785"/>
    <w:rsid w:val="4A35615B"/>
    <w:rsid w:val="4A4C38E9"/>
    <w:rsid w:val="4A62512A"/>
    <w:rsid w:val="4A634059"/>
    <w:rsid w:val="4A6C21F8"/>
    <w:rsid w:val="4A6C359E"/>
    <w:rsid w:val="4A737742"/>
    <w:rsid w:val="4A764B99"/>
    <w:rsid w:val="4A96095F"/>
    <w:rsid w:val="4A9C53AF"/>
    <w:rsid w:val="4AA61AB7"/>
    <w:rsid w:val="4AAC6822"/>
    <w:rsid w:val="4AB02EED"/>
    <w:rsid w:val="4ABA65C4"/>
    <w:rsid w:val="4ABD13A7"/>
    <w:rsid w:val="4ABF6E73"/>
    <w:rsid w:val="4AC31D01"/>
    <w:rsid w:val="4AC3489F"/>
    <w:rsid w:val="4AC4088D"/>
    <w:rsid w:val="4AC93B69"/>
    <w:rsid w:val="4AD0309F"/>
    <w:rsid w:val="4AE35D43"/>
    <w:rsid w:val="4AE519EF"/>
    <w:rsid w:val="4AE5674A"/>
    <w:rsid w:val="4AEB652B"/>
    <w:rsid w:val="4AEC380F"/>
    <w:rsid w:val="4AFD0D6F"/>
    <w:rsid w:val="4B05130B"/>
    <w:rsid w:val="4B085384"/>
    <w:rsid w:val="4B0D65AB"/>
    <w:rsid w:val="4B0F7C80"/>
    <w:rsid w:val="4B146D54"/>
    <w:rsid w:val="4B1962A5"/>
    <w:rsid w:val="4B1E4859"/>
    <w:rsid w:val="4B241CAD"/>
    <w:rsid w:val="4B2771F9"/>
    <w:rsid w:val="4B2D1F9F"/>
    <w:rsid w:val="4B3526C5"/>
    <w:rsid w:val="4B387216"/>
    <w:rsid w:val="4B4A6F6F"/>
    <w:rsid w:val="4B6013C6"/>
    <w:rsid w:val="4B61004E"/>
    <w:rsid w:val="4B6D526C"/>
    <w:rsid w:val="4B6D58FE"/>
    <w:rsid w:val="4B6F3E31"/>
    <w:rsid w:val="4B790921"/>
    <w:rsid w:val="4B796FD0"/>
    <w:rsid w:val="4B7D352E"/>
    <w:rsid w:val="4B85777C"/>
    <w:rsid w:val="4B895654"/>
    <w:rsid w:val="4B93121E"/>
    <w:rsid w:val="4B935D6B"/>
    <w:rsid w:val="4BA26A92"/>
    <w:rsid w:val="4BA270FF"/>
    <w:rsid w:val="4BA540D3"/>
    <w:rsid w:val="4BB52A59"/>
    <w:rsid w:val="4BBD7FFD"/>
    <w:rsid w:val="4BC505E2"/>
    <w:rsid w:val="4BC72075"/>
    <w:rsid w:val="4BD27797"/>
    <w:rsid w:val="4BD87098"/>
    <w:rsid w:val="4BDB46FD"/>
    <w:rsid w:val="4BDB7684"/>
    <w:rsid w:val="4BE47097"/>
    <w:rsid w:val="4BE97B26"/>
    <w:rsid w:val="4BEA1575"/>
    <w:rsid w:val="4BEA1935"/>
    <w:rsid w:val="4BEC4D6F"/>
    <w:rsid w:val="4BF0271A"/>
    <w:rsid w:val="4BFF66DB"/>
    <w:rsid w:val="4C12461C"/>
    <w:rsid w:val="4C131B7D"/>
    <w:rsid w:val="4C1611A2"/>
    <w:rsid w:val="4C1953E6"/>
    <w:rsid w:val="4C1F6939"/>
    <w:rsid w:val="4C1F6E4A"/>
    <w:rsid w:val="4C2B26A0"/>
    <w:rsid w:val="4C4F0233"/>
    <w:rsid w:val="4C560855"/>
    <w:rsid w:val="4C5B7C35"/>
    <w:rsid w:val="4C617B17"/>
    <w:rsid w:val="4C6D1266"/>
    <w:rsid w:val="4C737346"/>
    <w:rsid w:val="4C9203A5"/>
    <w:rsid w:val="4C927AE5"/>
    <w:rsid w:val="4C9C3CEE"/>
    <w:rsid w:val="4CA00BB4"/>
    <w:rsid w:val="4CA74CE0"/>
    <w:rsid w:val="4CA90033"/>
    <w:rsid w:val="4CC331B1"/>
    <w:rsid w:val="4CC76EDB"/>
    <w:rsid w:val="4CC94B60"/>
    <w:rsid w:val="4CCB6217"/>
    <w:rsid w:val="4CD34807"/>
    <w:rsid w:val="4CE074BA"/>
    <w:rsid w:val="4CEB6CFD"/>
    <w:rsid w:val="4CF83F23"/>
    <w:rsid w:val="4CFE1E5A"/>
    <w:rsid w:val="4D061D36"/>
    <w:rsid w:val="4D1F31C5"/>
    <w:rsid w:val="4D20354C"/>
    <w:rsid w:val="4D3267E0"/>
    <w:rsid w:val="4D33565E"/>
    <w:rsid w:val="4D3A3DD4"/>
    <w:rsid w:val="4D3C1019"/>
    <w:rsid w:val="4D3C5459"/>
    <w:rsid w:val="4D3C5AB3"/>
    <w:rsid w:val="4D404C95"/>
    <w:rsid w:val="4D4F4A2B"/>
    <w:rsid w:val="4D513A6B"/>
    <w:rsid w:val="4D5A1B39"/>
    <w:rsid w:val="4D723DF3"/>
    <w:rsid w:val="4D732535"/>
    <w:rsid w:val="4D761227"/>
    <w:rsid w:val="4D781EA3"/>
    <w:rsid w:val="4D9E6576"/>
    <w:rsid w:val="4DA242A2"/>
    <w:rsid w:val="4DA6135B"/>
    <w:rsid w:val="4DAA0AF9"/>
    <w:rsid w:val="4DC55B5F"/>
    <w:rsid w:val="4DC829C8"/>
    <w:rsid w:val="4DCB4D1E"/>
    <w:rsid w:val="4DDC1F3F"/>
    <w:rsid w:val="4DEA1E88"/>
    <w:rsid w:val="4DEF437C"/>
    <w:rsid w:val="4DF33BFA"/>
    <w:rsid w:val="4E02181C"/>
    <w:rsid w:val="4E084BBF"/>
    <w:rsid w:val="4E124098"/>
    <w:rsid w:val="4E133C7C"/>
    <w:rsid w:val="4E1622A9"/>
    <w:rsid w:val="4E191DB8"/>
    <w:rsid w:val="4E2012D3"/>
    <w:rsid w:val="4E2A18F9"/>
    <w:rsid w:val="4E2D2C70"/>
    <w:rsid w:val="4E2F1067"/>
    <w:rsid w:val="4E361EBD"/>
    <w:rsid w:val="4E4765B8"/>
    <w:rsid w:val="4E4879E3"/>
    <w:rsid w:val="4E4F1C10"/>
    <w:rsid w:val="4E6F3AAD"/>
    <w:rsid w:val="4E732514"/>
    <w:rsid w:val="4E8B6B33"/>
    <w:rsid w:val="4E9260F1"/>
    <w:rsid w:val="4E966A89"/>
    <w:rsid w:val="4E9A38CE"/>
    <w:rsid w:val="4E9B4C01"/>
    <w:rsid w:val="4E9E3FD8"/>
    <w:rsid w:val="4EC85030"/>
    <w:rsid w:val="4ED57422"/>
    <w:rsid w:val="4ED8042E"/>
    <w:rsid w:val="4EDD4681"/>
    <w:rsid w:val="4EDE3B92"/>
    <w:rsid w:val="4EE122D8"/>
    <w:rsid w:val="4EF57098"/>
    <w:rsid w:val="4EF605DB"/>
    <w:rsid w:val="4EFE09BF"/>
    <w:rsid w:val="4F2163EC"/>
    <w:rsid w:val="4F261C18"/>
    <w:rsid w:val="4F263170"/>
    <w:rsid w:val="4F2C3FFA"/>
    <w:rsid w:val="4F2D5B5E"/>
    <w:rsid w:val="4F3141A5"/>
    <w:rsid w:val="4F355C9A"/>
    <w:rsid w:val="4F3E61EB"/>
    <w:rsid w:val="4F3E6230"/>
    <w:rsid w:val="4F400949"/>
    <w:rsid w:val="4F43744F"/>
    <w:rsid w:val="4F467201"/>
    <w:rsid w:val="4F59479A"/>
    <w:rsid w:val="4F6D367C"/>
    <w:rsid w:val="4F7F044C"/>
    <w:rsid w:val="4F8A148D"/>
    <w:rsid w:val="4F8E7042"/>
    <w:rsid w:val="4F986922"/>
    <w:rsid w:val="4F987C00"/>
    <w:rsid w:val="4F9933FE"/>
    <w:rsid w:val="4F9B0EEC"/>
    <w:rsid w:val="4FA43950"/>
    <w:rsid w:val="4FA55313"/>
    <w:rsid w:val="4FB755C1"/>
    <w:rsid w:val="4FBE2947"/>
    <w:rsid w:val="4FC25A28"/>
    <w:rsid w:val="4FC27CEE"/>
    <w:rsid w:val="4FC617EC"/>
    <w:rsid w:val="4FCF58B7"/>
    <w:rsid w:val="4FDB72BD"/>
    <w:rsid w:val="4FDC78F8"/>
    <w:rsid w:val="4FDD20EF"/>
    <w:rsid w:val="4FE06534"/>
    <w:rsid w:val="4FE726B7"/>
    <w:rsid w:val="4FF20E2E"/>
    <w:rsid w:val="4FF953A0"/>
    <w:rsid w:val="4FFC24DA"/>
    <w:rsid w:val="4FFC732A"/>
    <w:rsid w:val="50155629"/>
    <w:rsid w:val="501A1F38"/>
    <w:rsid w:val="501C73FA"/>
    <w:rsid w:val="501D598C"/>
    <w:rsid w:val="501E7EB0"/>
    <w:rsid w:val="50250BFF"/>
    <w:rsid w:val="50277A8A"/>
    <w:rsid w:val="502D7874"/>
    <w:rsid w:val="502E7782"/>
    <w:rsid w:val="50335D5F"/>
    <w:rsid w:val="503773DB"/>
    <w:rsid w:val="504C5E95"/>
    <w:rsid w:val="506459C3"/>
    <w:rsid w:val="50645D1C"/>
    <w:rsid w:val="50651E2F"/>
    <w:rsid w:val="506B282A"/>
    <w:rsid w:val="506C0480"/>
    <w:rsid w:val="506C59C4"/>
    <w:rsid w:val="508000E4"/>
    <w:rsid w:val="50801935"/>
    <w:rsid w:val="508312F1"/>
    <w:rsid w:val="508706B3"/>
    <w:rsid w:val="508F3821"/>
    <w:rsid w:val="50925F98"/>
    <w:rsid w:val="50A20A65"/>
    <w:rsid w:val="50AC7F96"/>
    <w:rsid w:val="50AE7577"/>
    <w:rsid w:val="50B36A96"/>
    <w:rsid w:val="50C3447D"/>
    <w:rsid w:val="50CE6F55"/>
    <w:rsid w:val="50D401B8"/>
    <w:rsid w:val="50DF5798"/>
    <w:rsid w:val="50ED0D9E"/>
    <w:rsid w:val="50F11694"/>
    <w:rsid w:val="50F332F2"/>
    <w:rsid w:val="50F74B8C"/>
    <w:rsid w:val="50FE7B8B"/>
    <w:rsid w:val="51042A9B"/>
    <w:rsid w:val="510714C5"/>
    <w:rsid w:val="51075615"/>
    <w:rsid w:val="510A5520"/>
    <w:rsid w:val="512043FB"/>
    <w:rsid w:val="51237C1B"/>
    <w:rsid w:val="512B1762"/>
    <w:rsid w:val="512B6528"/>
    <w:rsid w:val="512F3A7C"/>
    <w:rsid w:val="51305A0E"/>
    <w:rsid w:val="51347F08"/>
    <w:rsid w:val="51362D2B"/>
    <w:rsid w:val="514A1E59"/>
    <w:rsid w:val="515E65FE"/>
    <w:rsid w:val="516E0D5B"/>
    <w:rsid w:val="517C7CD6"/>
    <w:rsid w:val="51866288"/>
    <w:rsid w:val="518A73C4"/>
    <w:rsid w:val="519A7003"/>
    <w:rsid w:val="51A23C54"/>
    <w:rsid w:val="51B24602"/>
    <w:rsid w:val="51B36F89"/>
    <w:rsid w:val="51C056CB"/>
    <w:rsid w:val="51C415E9"/>
    <w:rsid w:val="51C663B7"/>
    <w:rsid w:val="51D1724D"/>
    <w:rsid w:val="51E200D7"/>
    <w:rsid w:val="51E80625"/>
    <w:rsid w:val="51E8489F"/>
    <w:rsid w:val="51EF6883"/>
    <w:rsid w:val="51F720A4"/>
    <w:rsid w:val="51F83899"/>
    <w:rsid w:val="52015E0B"/>
    <w:rsid w:val="520444E7"/>
    <w:rsid w:val="52076E6C"/>
    <w:rsid w:val="520B2D92"/>
    <w:rsid w:val="52126714"/>
    <w:rsid w:val="52251C2C"/>
    <w:rsid w:val="52270FE9"/>
    <w:rsid w:val="52286A31"/>
    <w:rsid w:val="524A6CE8"/>
    <w:rsid w:val="524C68A4"/>
    <w:rsid w:val="525063B2"/>
    <w:rsid w:val="5255055B"/>
    <w:rsid w:val="526E1184"/>
    <w:rsid w:val="52715C4D"/>
    <w:rsid w:val="527253ED"/>
    <w:rsid w:val="5281179F"/>
    <w:rsid w:val="52833C58"/>
    <w:rsid w:val="529921F3"/>
    <w:rsid w:val="52A90AD0"/>
    <w:rsid w:val="52AF2A8B"/>
    <w:rsid w:val="52B3442F"/>
    <w:rsid w:val="52B84132"/>
    <w:rsid w:val="52BA2DCA"/>
    <w:rsid w:val="52D5250F"/>
    <w:rsid w:val="52D7133F"/>
    <w:rsid w:val="52DE3198"/>
    <w:rsid w:val="52E571B7"/>
    <w:rsid w:val="52EC60CE"/>
    <w:rsid w:val="52F95A1F"/>
    <w:rsid w:val="53056446"/>
    <w:rsid w:val="53160DDA"/>
    <w:rsid w:val="5327119A"/>
    <w:rsid w:val="532A6DD4"/>
    <w:rsid w:val="533D4C16"/>
    <w:rsid w:val="535F3AA2"/>
    <w:rsid w:val="53634C57"/>
    <w:rsid w:val="536358C2"/>
    <w:rsid w:val="53640DA0"/>
    <w:rsid w:val="53692178"/>
    <w:rsid w:val="53696780"/>
    <w:rsid w:val="536A27E1"/>
    <w:rsid w:val="536F690C"/>
    <w:rsid w:val="53706600"/>
    <w:rsid w:val="537522A1"/>
    <w:rsid w:val="53787F27"/>
    <w:rsid w:val="5383031A"/>
    <w:rsid w:val="539220DC"/>
    <w:rsid w:val="539E3C1B"/>
    <w:rsid w:val="53A11766"/>
    <w:rsid w:val="53A501A6"/>
    <w:rsid w:val="53A829EC"/>
    <w:rsid w:val="53A82FAD"/>
    <w:rsid w:val="53AD4C1F"/>
    <w:rsid w:val="53BE266E"/>
    <w:rsid w:val="53CA3CF3"/>
    <w:rsid w:val="53D745BB"/>
    <w:rsid w:val="53DD63FB"/>
    <w:rsid w:val="53DF3A67"/>
    <w:rsid w:val="53EF0678"/>
    <w:rsid w:val="53F356FF"/>
    <w:rsid w:val="53FA5565"/>
    <w:rsid w:val="53FC4C86"/>
    <w:rsid w:val="54031111"/>
    <w:rsid w:val="540733C2"/>
    <w:rsid w:val="540808D8"/>
    <w:rsid w:val="54093AE2"/>
    <w:rsid w:val="541107EA"/>
    <w:rsid w:val="54196E80"/>
    <w:rsid w:val="54250DE8"/>
    <w:rsid w:val="54273600"/>
    <w:rsid w:val="543B55AC"/>
    <w:rsid w:val="543E6181"/>
    <w:rsid w:val="545E4397"/>
    <w:rsid w:val="54617AF4"/>
    <w:rsid w:val="54620EBF"/>
    <w:rsid w:val="547E3BE0"/>
    <w:rsid w:val="5492283D"/>
    <w:rsid w:val="54935CED"/>
    <w:rsid w:val="54977D5D"/>
    <w:rsid w:val="549F376F"/>
    <w:rsid w:val="54A56D58"/>
    <w:rsid w:val="54AC6086"/>
    <w:rsid w:val="54B6767D"/>
    <w:rsid w:val="54CD5687"/>
    <w:rsid w:val="54DD0EC7"/>
    <w:rsid w:val="54DD5426"/>
    <w:rsid w:val="54DD5872"/>
    <w:rsid w:val="54E028BB"/>
    <w:rsid w:val="54E8083C"/>
    <w:rsid w:val="54E953B3"/>
    <w:rsid w:val="54EF4837"/>
    <w:rsid w:val="54F71844"/>
    <w:rsid w:val="54FB71F3"/>
    <w:rsid w:val="55044762"/>
    <w:rsid w:val="550C166B"/>
    <w:rsid w:val="55277D63"/>
    <w:rsid w:val="55282E8E"/>
    <w:rsid w:val="552C3DF4"/>
    <w:rsid w:val="552D3719"/>
    <w:rsid w:val="552D7F93"/>
    <w:rsid w:val="55315214"/>
    <w:rsid w:val="55375EE7"/>
    <w:rsid w:val="553949F2"/>
    <w:rsid w:val="55535806"/>
    <w:rsid w:val="55634118"/>
    <w:rsid w:val="5590097A"/>
    <w:rsid w:val="55921BCA"/>
    <w:rsid w:val="55A52E29"/>
    <w:rsid w:val="55C224D5"/>
    <w:rsid w:val="55C438C6"/>
    <w:rsid w:val="55CD622B"/>
    <w:rsid w:val="55DB72B0"/>
    <w:rsid w:val="55E16C78"/>
    <w:rsid w:val="55ED39A2"/>
    <w:rsid w:val="55F1280B"/>
    <w:rsid w:val="560678A1"/>
    <w:rsid w:val="56091B89"/>
    <w:rsid w:val="561E30A7"/>
    <w:rsid w:val="56200D97"/>
    <w:rsid w:val="562A2F06"/>
    <w:rsid w:val="562D41DF"/>
    <w:rsid w:val="56323AA1"/>
    <w:rsid w:val="56330222"/>
    <w:rsid w:val="563430C1"/>
    <w:rsid w:val="5641195A"/>
    <w:rsid w:val="564D6AD0"/>
    <w:rsid w:val="5657726C"/>
    <w:rsid w:val="56610382"/>
    <w:rsid w:val="5663372B"/>
    <w:rsid w:val="567123C3"/>
    <w:rsid w:val="56735E00"/>
    <w:rsid w:val="5683162F"/>
    <w:rsid w:val="56870ACA"/>
    <w:rsid w:val="56872DF1"/>
    <w:rsid w:val="56942AB4"/>
    <w:rsid w:val="56947043"/>
    <w:rsid w:val="56A0440F"/>
    <w:rsid w:val="56A061C7"/>
    <w:rsid w:val="56A45184"/>
    <w:rsid w:val="56A95709"/>
    <w:rsid w:val="56B04D7F"/>
    <w:rsid w:val="56BB507C"/>
    <w:rsid w:val="56C01C53"/>
    <w:rsid w:val="56C02CB4"/>
    <w:rsid w:val="56C92A4A"/>
    <w:rsid w:val="56CA0CD8"/>
    <w:rsid w:val="56CA1FF0"/>
    <w:rsid w:val="56CA33A8"/>
    <w:rsid w:val="56CA56FA"/>
    <w:rsid w:val="56CC703F"/>
    <w:rsid w:val="56E66B49"/>
    <w:rsid w:val="56E96B23"/>
    <w:rsid w:val="56F35AB7"/>
    <w:rsid w:val="5700030C"/>
    <w:rsid w:val="57016150"/>
    <w:rsid w:val="570205F4"/>
    <w:rsid w:val="57042C7B"/>
    <w:rsid w:val="5707303A"/>
    <w:rsid w:val="57074881"/>
    <w:rsid w:val="570B2DF7"/>
    <w:rsid w:val="5721093F"/>
    <w:rsid w:val="57244F9F"/>
    <w:rsid w:val="573D2BBA"/>
    <w:rsid w:val="573D6225"/>
    <w:rsid w:val="57461946"/>
    <w:rsid w:val="574B4CD0"/>
    <w:rsid w:val="575B0650"/>
    <w:rsid w:val="575F684D"/>
    <w:rsid w:val="576C7915"/>
    <w:rsid w:val="577F7DA2"/>
    <w:rsid w:val="57840E8D"/>
    <w:rsid w:val="57861269"/>
    <w:rsid w:val="5789519B"/>
    <w:rsid w:val="57A82204"/>
    <w:rsid w:val="57B67A75"/>
    <w:rsid w:val="57C34ABD"/>
    <w:rsid w:val="57C62747"/>
    <w:rsid w:val="57C9648A"/>
    <w:rsid w:val="57D308C7"/>
    <w:rsid w:val="57D74186"/>
    <w:rsid w:val="57E20F32"/>
    <w:rsid w:val="57E920B2"/>
    <w:rsid w:val="57EB399E"/>
    <w:rsid w:val="57F02EA5"/>
    <w:rsid w:val="58140D5A"/>
    <w:rsid w:val="581821CC"/>
    <w:rsid w:val="581A12A1"/>
    <w:rsid w:val="581C34BB"/>
    <w:rsid w:val="582D0EEC"/>
    <w:rsid w:val="583B5DEF"/>
    <w:rsid w:val="583D3DF8"/>
    <w:rsid w:val="584D6DF7"/>
    <w:rsid w:val="58502FDC"/>
    <w:rsid w:val="58504FFC"/>
    <w:rsid w:val="58551F48"/>
    <w:rsid w:val="58557C41"/>
    <w:rsid w:val="586D2B1D"/>
    <w:rsid w:val="586F197A"/>
    <w:rsid w:val="5873271E"/>
    <w:rsid w:val="58776D2C"/>
    <w:rsid w:val="58870BFC"/>
    <w:rsid w:val="58871CAB"/>
    <w:rsid w:val="588F2C3B"/>
    <w:rsid w:val="5894648E"/>
    <w:rsid w:val="58960078"/>
    <w:rsid w:val="58987FB9"/>
    <w:rsid w:val="589A157D"/>
    <w:rsid w:val="58A169B9"/>
    <w:rsid w:val="58A3218B"/>
    <w:rsid w:val="58BC2235"/>
    <w:rsid w:val="58CA44C9"/>
    <w:rsid w:val="58CA4733"/>
    <w:rsid w:val="58CE0DE9"/>
    <w:rsid w:val="58ED2A7C"/>
    <w:rsid w:val="58F97D9A"/>
    <w:rsid w:val="58FE36D3"/>
    <w:rsid w:val="58FE3E2D"/>
    <w:rsid w:val="59056A0D"/>
    <w:rsid w:val="590C3947"/>
    <w:rsid w:val="591A5463"/>
    <w:rsid w:val="59274AE6"/>
    <w:rsid w:val="59307D46"/>
    <w:rsid w:val="5933654E"/>
    <w:rsid w:val="59383C4C"/>
    <w:rsid w:val="594354D4"/>
    <w:rsid w:val="595A7233"/>
    <w:rsid w:val="595B146C"/>
    <w:rsid w:val="59614A28"/>
    <w:rsid w:val="5969461E"/>
    <w:rsid w:val="596B5023"/>
    <w:rsid w:val="5976610B"/>
    <w:rsid w:val="5996226F"/>
    <w:rsid w:val="599746DA"/>
    <w:rsid w:val="59B045C0"/>
    <w:rsid w:val="59BB6F64"/>
    <w:rsid w:val="59BE3BEE"/>
    <w:rsid w:val="59C02177"/>
    <w:rsid w:val="59D45611"/>
    <w:rsid w:val="59D529F2"/>
    <w:rsid w:val="59DA617B"/>
    <w:rsid w:val="59E318F6"/>
    <w:rsid w:val="59E803A3"/>
    <w:rsid w:val="59E869B1"/>
    <w:rsid w:val="59F41D6E"/>
    <w:rsid w:val="59F61C4F"/>
    <w:rsid w:val="5A0410D1"/>
    <w:rsid w:val="5A0A03A8"/>
    <w:rsid w:val="5A0A467C"/>
    <w:rsid w:val="5A1C0ECD"/>
    <w:rsid w:val="5A1F319C"/>
    <w:rsid w:val="5A341C75"/>
    <w:rsid w:val="5A344698"/>
    <w:rsid w:val="5A356803"/>
    <w:rsid w:val="5A3A3CFE"/>
    <w:rsid w:val="5A465A0E"/>
    <w:rsid w:val="5A544C99"/>
    <w:rsid w:val="5A54769B"/>
    <w:rsid w:val="5A5B1C96"/>
    <w:rsid w:val="5A5D7648"/>
    <w:rsid w:val="5A6E555F"/>
    <w:rsid w:val="5A712234"/>
    <w:rsid w:val="5A733599"/>
    <w:rsid w:val="5A73713B"/>
    <w:rsid w:val="5A8D418D"/>
    <w:rsid w:val="5A8F242C"/>
    <w:rsid w:val="5A9325DD"/>
    <w:rsid w:val="5A967B6A"/>
    <w:rsid w:val="5A976CA7"/>
    <w:rsid w:val="5A9F2DEA"/>
    <w:rsid w:val="5AB7419B"/>
    <w:rsid w:val="5AB91E24"/>
    <w:rsid w:val="5ABA7A9F"/>
    <w:rsid w:val="5ACC1229"/>
    <w:rsid w:val="5AD57511"/>
    <w:rsid w:val="5AD73361"/>
    <w:rsid w:val="5ADE398E"/>
    <w:rsid w:val="5AE45057"/>
    <w:rsid w:val="5AE650E3"/>
    <w:rsid w:val="5AFE7B4F"/>
    <w:rsid w:val="5B120615"/>
    <w:rsid w:val="5B12655E"/>
    <w:rsid w:val="5B1B5005"/>
    <w:rsid w:val="5B1D4B8E"/>
    <w:rsid w:val="5B33407F"/>
    <w:rsid w:val="5B37785E"/>
    <w:rsid w:val="5B393CD8"/>
    <w:rsid w:val="5B3C5516"/>
    <w:rsid w:val="5B4B6F82"/>
    <w:rsid w:val="5B4C4129"/>
    <w:rsid w:val="5B4D49F9"/>
    <w:rsid w:val="5B500150"/>
    <w:rsid w:val="5B507B03"/>
    <w:rsid w:val="5B621DB7"/>
    <w:rsid w:val="5B6A451F"/>
    <w:rsid w:val="5B6D4CEF"/>
    <w:rsid w:val="5B765737"/>
    <w:rsid w:val="5B7A1016"/>
    <w:rsid w:val="5B7E0E11"/>
    <w:rsid w:val="5B872E39"/>
    <w:rsid w:val="5B9E0601"/>
    <w:rsid w:val="5BA32F53"/>
    <w:rsid w:val="5BAC057C"/>
    <w:rsid w:val="5BAD7BEC"/>
    <w:rsid w:val="5BC34F16"/>
    <w:rsid w:val="5BD641D1"/>
    <w:rsid w:val="5BD83D83"/>
    <w:rsid w:val="5BDF670D"/>
    <w:rsid w:val="5BE07B13"/>
    <w:rsid w:val="5BE803CB"/>
    <w:rsid w:val="5BED6C46"/>
    <w:rsid w:val="5BF0395D"/>
    <w:rsid w:val="5BFB3211"/>
    <w:rsid w:val="5BFC4391"/>
    <w:rsid w:val="5C067E74"/>
    <w:rsid w:val="5C0D327A"/>
    <w:rsid w:val="5C0F3C1B"/>
    <w:rsid w:val="5C175C89"/>
    <w:rsid w:val="5C176728"/>
    <w:rsid w:val="5C195AB6"/>
    <w:rsid w:val="5C27199C"/>
    <w:rsid w:val="5C427855"/>
    <w:rsid w:val="5C511660"/>
    <w:rsid w:val="5C5E1539"/>
    <w:rsid w:val="5C684CCC"/>
    <w:rsid w:val="5C6A06E5"/>
    <w:rsid w:val="5C7454B0"/>
    <w:rsid w:val="5C80354D"/>
    <w:rsid w:val="5C820FE2"/>
    <w:rsid w:val="5C841C28"/>
    <w:rsid w:val="5C896617"/>
    <w:rsid w:val="5C8E63A9"/>
    <w:rsid w:val="5C9529A6"/>
    <w:rsid w:val="5CB8000E"/>
    <w:rsid w:val="5CBD284D"/>
    <w:rsid w:val="5CC77ED8"/>
    <w:rsid w:val="5CC826A5"/>
    <w:rsid w:val="5CCE19CF"/>
    <w:rsid w:val="5CF30114"/>
    <w:rsid w:val="5D07065B"/>
    <w:rsid w:val="5D1230CE"/>
    <w:rsid w:val="5D184FAF"/>
    <w:rsid w:val="5D2F0C9A"/>
    <w:rsid w:val="5D3E5A02"/>
    <w:rsid w:val="5D4D7E70"/>
    <w:rsid w:val="5D556CE1"/>
    <w:rsid w:val="5D5D0226"/>
    <w:rsid w:val="5D6B7EE5"/>
    <w:rsid w:val="5D6D003D"/>
    <w:rsid w:val="5D700625"/>
    <w:rsid w:val="5D774111"/>
    <w:rsid w:val="5D7F750E"/>
    <w:rsid w:val="5D920D9F"/>
    <w:rsid w:val="5D9E4440"/>
    <w:rsid w:val="5D9F2488"/>
    <w:rsid w:val="5DA016F8"/>
    <w:rsid w:val="5DAC44DB"/>
    <w:rsid w:val="5DB61C4A"/>
    <w:rsid w:val="5DB65D46"/>
    <w:rsid w:val="5DBD3BBB"/>
    <w:rsid w:val="5DBE27DB"/>
    <w:rsid w:val="5DC00A76"/>
    <w:rsid w:val="5DC12FA6"/>
    <w:rsid w:val="5DCB63EF"/>
    <w:rsid w:val="5DDD0702"/>
    <w:rsid w:val="5DEC0229"/>
    <w:rsid w:val="5DEC6452"/>
    <w:rsid w:val="5DF26D14"/>
    <w:rsid w:val="5DF82819"/>
    <w:rsid w:val="5DF8797B"/>
    <w:rsid w:val="5E0677AA"/>
    <w:rsid w:val="5E0939FC"/>
    <w:rsid w:val="5E096290"/>
    <w:rsid w:val="5E2506F5"/>
    <w:rsid w:val="5E280745"/>
    <w:rsid w:val="5E33745C"/>
    <w:rsid w:val="5E3532EE"/>
    <w:rsid w:val="5E383452"/>
    <w:rsid w:val="5E405C0C"/>
    <w:rsid w:val="5E446DEF"/>
    <w:rsid w:val="5E4B2B17"/>
    <w:rsid w:val="5E521C27"/>
    <w:rsid w:val="5E6009F3"/>
    <w:rsid w:val="5E6060DF"/>
    <w:rsid w:val="5E697111"/>
    <w:rsid w:val="5E6E0389"/>
    <w:rsid w:val="5E6E21C0"/>
    <w:rsid w:val="5E7629FB"/>
    <w:rsid w:val="5E767DBB"/>
    <w:rsid w:val="5E851DA9"/>
    <w:rsid w:val="5E860168"/>
    <w:rsid w:val="5E8B2FD1"/>
    <w:rsid w:val="5E8D2F6C"/>
    <w:rsid w:val="5E9E7511"/>
    <w:rsid w:val="5EA46112"/>
    <w:rsid w:val="5EAA4A26"/>
    <w:rsid w:val="5EAF7A50"/>
    <w:rsid w:val="5EE35E98"/>
    <w:rsid w:val="5EE65E2F"/>
    <w:rsid w:val="5EF31E49"/>
    <w:rsid w:val="5EF82993"/>
    <w:rsid w:val="5EFB6F11"/>
    <w:rsid w:val="5F12008B"/>
    <w:rsid w:val="5F141CAD"/>
    <w:rsid w:val="5F244FF5"/>
    <w:rsid w:val="5F316430"/>
    <w:rsid w:val="5F353AA1"/>
    <w:rsid w:val="5F387046"/>
    <w:rsid w:val="5F3B5382"/>
    <w:rsid w:val="5F3B7B5D"/>
    <w:rsid w:val="5F4461CC"/>
    <w:rsid w:val="5F5312A5"/>
    <w:rsid w:val="5F5C3B21"/>
    <w:rsid w:val="5F5E4AEA"/>
    <w:rsid w:val="5F606C24"/>
    <w:rsid w:val="5F701D28"/>
    <w:rsid w:val="5F7473D4"/>
    <w:rsid w:val="5F7A4B59"/>
    <w:rsid w:val="5F814801"/>
    <w:rsid w:val="5F920BB8"/>
    <w:rsid w:val="5F930AB8"/>
    <w:rsid w:val="5F9F07A0"/>
    <w:rsid w:val="5FA46A2A"/>
    <w:rsid w:val="5FBD2AA9"/>
    <w:rsid w:val="5FBE21D7"/>
    <w:rsid w:val="5FCF167C"/>
    <w:rsid w:val="5FE3167B"/>
    <w:rsid w:val="5FE31D3C"/>
    <w:rsid w:val="5FE70F7C"/>
    <w:rsid w:val="5FFA26F2"/>
    <w:rsid w:val="5FFB1F37"/>
    <w:rsid w:val="5FFC496E"/>
    <w:rsid w:val="6002586E"/>
    <w:rsid w:val="600500C6"/>
    <w:rsid w:val="600A3B47"/>
    <w:rsid w:val="600E649E"/>
    <w:rsid w:val="6011461B"/>
    <w:rsid w:val="60192ADA"/>
    <w:rsid w:val="601A51FE"/>
    <w:rsid w:val="6022227C"/>
    <w:rsid w:val="602A3167"/>
    <w:rsid w:val="603268A5"/>
    <w:rsid w:val="60380339"/>
    <w:rsid w:val="6049637A"/>
    <w:rsid w:val="60564326"/>
    <w:rsid w:val="60564ACF"/>
    <w:rsid w:val="6057161D"/>
    <w:rsid w:val="605D458D"/>
    <w:rsid w:val="60680B34"/>
    <w:rsid w:val="606A48AE"/>
    <w:rsid w:val="606B518D"/>
    <w:rsid w:val="606D3E61"/>
    <w:rsid w:val="60701846"/>
    <w:rsid w:val="60710321"/>
    <w:rsid w:val="607164B3"/>
    <w:rsid w:val="60732F6D"/>
    <w:rsid w:val="60740882"/>
    <w:rsid w:val="608772EC"/>
    <w:rsid w:val="608A5AB8"/>
    <w:rsid w:val="60996B94"/>
    <w:rsid w:val="609D0959"/>
    <w:rsid w:val="609F3289"/>
    <w:rsid w:val="60B51202"/>
    <w:rsid w:val="60BD64F7"/>
    <w:rsid w:val="60C2085D"/>
    <w:rsid w:val="60CE2145"/>
    <w:rsid w:val="60D838F2"/>
    <w:rsid w:val="60E33DAB"/>
    <w:rsid w:val="60E537D3"/>
    <w:rsid w:val="60E72BF8"/>
    <w:rsid w:val="60EE1CF5"/>
    <w:rsid w:val="60EE3129"/>
    <w:rsid w:val="60F10AD1"/>
    <w:rsid w:val="611A0D2E"/>
    <w:rsid w:val="611A5EE4"/>
    <w:rsid w:val="612A72F3"/>
    <w:rsid w:val="612F3ADE"/>
    <w:rsid w:val="61321876"/>
    <w:rsid w:val="613E2DCF"/>
    <w:rsid w:val="61401983"/>
    <w:rsid w:val="61415CF5"/>
    <w:rsid w:val="61423A62"/>
    <w:rsid w:val="614459D8"/>
    <w:rsid w:val="61472FA1"/>
    <w:rsid w:val="614C2559"/>
    <w:rsid w:val="61523CF2"/>
    <w:rsid w:val="6154078E"/>
    <w:rsid w:val="6154448F"/>
    <w:rsid w:val="61544C36"/>
    <w:rsid w:val="61546736"/>
    <w:rsid w:val="61573AE0"/>
    <w:rsid w:val="615E057F"/>
    <w:rsid w:val="615F764F"/>
    <w:rsid w:val="61647B55"/>
    <w:rsid w:val="61695D46"/>
    <w:rsid w:val="616D18F9"/>
    <w:rsid w:val="61720263"/>
    <w:rsid w:val="617224B5"/>
    <w:rsid w:val="617270C7"/>
    <w:rsid w:val="618009B1"/>
    <w:rsid w:val="618132BF"/>
    <w:rsid w:val="61822C4F"/>
    <w:rsid w:val="61842D35"/>
    <w:rsid w:val="619D1883"/>
    <w:rsid w:val="61A11D41"/>
    <w:rsid w:val="61A22418"/>
    <w:rsid w:val="61C5759D"/>
    <w:rsid w:val="61C7470D"/>
    <w:rsid w:val="61CA7A13"/>
    <w:rsid w:val="61E23C6F"/>
    <w:rsid w:val="61E2430E"/>
    <w:rsid w:val="61E9545B"/>
    <w:rsid w:val="61F96C2B"/>
    <w:rsid w:val="61FE7760"/>
    <w:rsid w:val="62066149"/>
    <w:rsid w:val="62144FCC"/>
    <w:rsid w:val="62160B6F"/>
    <w:rsid w:val="6220288D"/>
    <w:rsid w:val="6224772C"/>
    <w:rsid w:val="62373E01"/>
    <w:rsid w:val="624E4318"/>
    <w:rsid w:val="62524A9A"/>
    <w:rsid w:val="6253242C"/>
    <w:rsid w:val="62583DE4"/>
    <w:rsid w:val="625C5EA4"/>
    <w:rsid w:val="625E122B"/>
    <w:rsid w:val="62607EB2"/>
    <w:rsid w:val="626D01B0"/>
    <w:rsid w:val="626D268C"/>
    <w:rsid w:val="627350D9"/>
    <w:rsid w:val="629133C8"/>
    <w:rsid w:val="62977522"/>
    <w:rsid w:val="6299775C"/>
    <w:rsid w:val="629E19F9"/>
    <w:rsid w:val="62A13D9F"/>
    <w:rsid w:val="62A26571"/>
    <w:rsid w:val="62A63868"/>
    <w:rsid w:val="62B266AB"/>
    <w:rsid w:val="62B5285A"/>
    <w:rsid w:val="62BB0EC0"/>
    <w:rsid w:val="62BD59FD"/>
    <w:rsid w:val="62BE10FB"/>
    <w:rsid w:val="62BE42E7"/>
    <w:rsid w:val="62C15DBF"/>
    <w:rsid w:val="62C7501E"/>
    <w:rsid w:val="62CB34D3"/>
    <w:rsid w:val="62D24710"/>
    <w:rsid w:val="62D50720"/>
    <w:rsid w:val="62D93449"/>
    <w:rsid w:val="62DC3594"/>
    <w:rsid w:val="62E77DFA"/>
    <w:rsid w:val="62EC2624"/>
    <w:rsid w:val="62F31255"/>
    <w:rsid w:val="62FE5485"/>
    <w:rsid w:val="630242D2"/>
    <w:rsid w:val="63031358"/>
    <w:rsid w:val="630533A8"/>
    <w:rsid w:val="6307438E"/>
    <w:rsid w:val="630B4293"/>
    <w:rsid w:val="63154AEE"/>
    <w:rsid w:val="631733CB"/>
    <w:rsid w:val="6318397E"/>
    <w:rsid w:val="63213851"/>
    <w:rsid w:val="6332251D"/>
    <w:rsid w:val="633614D1"/>
    <w:rsid w:val="63392174"/>
    <w:rsid w:val="633D6AB3"/>
    <w:rsid w:val="633F3DA1"/>
    <w:rsid w:val="634132FC"/>
    <w:rsid w:val="634528BC"/>
    <w:rsid w:val="63501ADD"/>
    <w:rsid w:val="63602298"/>
    <w:rsid w:val="63793F24"/>
    <w:rsid w:val="637F28B4"/>
    <w:rsid w:val="637F5E7B"/>
    <w:rsid w:val="638B4846"/>
    <w:rsid w:val="638D23A5"/>
    <w:rsid w:val="638F31FE"/>
    <w:rsid w:val="639164ED"/>
    <w:rsid w:val="63922FDC"/>
    <w:rsid w:val="63924AB6"/>
    <w:rsid w:val="63A43C73"/>
    <w:rsid w:val="63BD05B8"/>
    <w:rsid w:val="63C82CA0"/>
    <w:rsid w:val="63D94A5F"/>
    <w:rsid w:val="63F80ABD"/>
    <w:rsid w:val="63FC4C81"/>
    <w:rsid w:val="640C6A64"/>
    <w:rsid w:val="641772A1"/>
    <w:rsid w:val="64191C13"/>
    <w:rsid w:val="641C6CE1"/>
    <w:rsid w:val="64200EE9"/>
    <w:rsid w:val="6429431D"/>
    <w:rsid w:val="643148FD"/>
    <w:rsid w:val="643354CE"/>
    <w:rsid w:val="644133D7"/>
    <w:rsid w:val="64472760"/>
    <w:rsid w:val="644874E9"/>
    <w:rsid w:val="644A42F6"/>
    <w:rsid w:val="6463695B"/>
    <w:rsid w:val="64637036"/>
    <w:rsid w:val="64773019"/>
    <w:rsid w:val="647A4940"/>
    <w:rsid w:val="647C734B"/>
    <w:rsid w:val="647E57B3"/>
    <w:rsid w:val="647F4126"/>
    <w:rsid w:val="6480110B"/>
    <w:rsid w:val="64835103"/>
    <w:rsid w:val="64994B00"/>
    <w:rsid w:val="64AB783F"/>
    <w:rsid w:val="64AD7469"/>
    <w:rsid w:val="64B07915"/>
    <w:rsid w:val="64B61A94"/>
    <w:rsid w:val="64B77F62"/>
    <w:rsid w:val="64BA60C1"/>
    <w:rsid w:val="64BD77A0"/>
    <w:rsid w:val="64C06CD3"/>
    <w:rsid w:val="64C7722F"/>
    <w:rsid w:val="64CA0F9B"/>
    <w:rsid w:val="64DB691B"/>
    <w:rsid w:val="64E3614F"/>
    <w:rsid w:val="64E90D56"/>
    <w:rsid w:val="64F452B8"/>
    <w:rsid w:val="64F5327F"/>
    <w:rsid w:val="64FD486A"/>
    <w:rsid w:val="650E461A"/>
    <w:rsid w:val="651F4899"/>
    <w:rsid w:val="6522782B"/>
    <w:rsid w:val="65263205"/>
    <w:rsid w:val="65301F00"/>
    <w:rsid w:val="65323D3F"/>
    <w:rsid w:val="653C4637"/>
    <w:rsid w:val="654A77A8"/>
    <w:rsid w:val="654C6E27"/>
    <w:rsid w:val="655459D2"/>
    <w:rsid w:val="657156EE"/>
    <w:rsid w:val="657363D3"/>
    <w:rsid w:val="659621DF"/>
    <w:rsid w:val="65A14415"/>
    <w:rsid w:val="65A52B5E"/>
    <w:rsid w:val="65B558BE"/>
    <w:rsid w:val="65B649CC"/>
    <w:rsid w:val="65B64A66"/>
    <w:rsid w:val="65BF1DA0"/>
    <w:rsid w:val="65D22866"/>
    <w:rsid w:val="65D627C6"/>
    <w:rsid w:val="65D678C6"/>
    <w:rsid w:val="65D75A9E"/>
    <w:rsid w:val="65EA6335"/>
    <w:rsid w:val="65ED003C"/>
    <w:rsid w:val="65F30548"/>
    <w:rsid w:val="65FB4DD8"/>
    <w:rsid w:val="65FC443A"/>
    <w:rsid w:val="66262A62"/>
    <w:rsid w:val="664440C3"/>
    <w:rsid w:val="6645293F"/>
    <w:rsid w:val="66515B44"/>
    <w:rsid w:val="665F0AA6"/>
    <w:rsid w:val="66764D9F"/>
    <w:rsid w:val="66767251"/>
    <w:rsid w:val="667A6DDC"/>
    <w:rsid w:val="66836F0A"/>
    <w:rsid w:val="66844A85"/>
    <w:rsid w:val="669460D5"/>
    <w:rsid w:val="66A335A5"/>
    <w:rsid w:val="66A35B63"/>
    <w:rsid w:val="66AF2F3B"/>
    <w:rsid w:val="66B43B12"/>
    <w:rsid w:val="66B569FD"/>
    <w:rsid w:val="66B91B64"/>
    <w:rsid w:val="66BF1ADA"/>
    <w:rsid w:val="66CC1053"/>
    <w:rsid w:val="66D220A5"/>
    <w:rsid w:val="66DA4E6E"/>
    <w:rsid w:val="66DC764C"/>
    <w:rsid w:val="66E50BDD"/>
    <w:rsid w:val="66E54BA8"/>
    <w:rsid w:val="66E843CD"/>
    <w:rsid w:val="66F934C7"/>
    <w:rsid w:val="66FC7F49"/>
    <w:rsid w:val="67047740"/>
    <w:rsid w:val="6705410D"/>
    <w:rsid w:val="67141768"/>
    <w:rsid w:val="67200B52"/>
    <w:rsid w:val="672043E0"/>
    <w:rsid w:val="672C4B78"/>
    <w:rsid w:val="672E204D"/>
    <w:rsid w:val="673A78E4"/>
    <w:rsid w:val="673E2CF4"/>
    <w:rsid w:val="67406A28"/>
    <w:rsid w:val="67497154"/>
    <w:rsid w:val="675C7732"/>
    <w:rsid w:val="675F1938"/>
    <w:rsid w:val="676779C1"/>
    <w:rsid w:val="67750C97"/>
    <w:rsid w:val="678352A3"/>
    <w:rsid w:val="67995031"/>
    <w:rsid w:val="679A50AE"/>
    <w:rsid w:val="679B4BE6"/>
    <w:rsid w:val="679C25B2"/>
    <w:rsid w:val="67A7726F"/>
    <w:rsid w:val="67C861B4"/>
    <w:rsid w:val="67CA6CEB"/>
    <w:rsid w:val="67CC1C64"/>
    <w:rsid w:val="67E124D8"/>
    <w:rsid w:val="67E16CAB"/>
    <w:rsid w:val="67E7658D"/>
    <w:rsid w:val="67E9240E"/>
    <w:rsid w:val="67F36619"/>
    <w:rsid w:val="67F77FF7"/>
    <w:rsid w:val="67F83915"/>
    <w:rsid w:val="67FA6DDA"/>
    <w:rsid w:val="67FF7316"/>
    <w:rsid w:val="68044EFB"/>
    <w:rsid w:val="680E75CF"/>
    <w:rsid w:val="681032CF"/>
    <w:rsid w:val="682D16C5"/>
    <w:rsid w:val="683058CE"/>
    <w:rsid w:val="683A761B"/>
    <w:rsid w:val="6842693E"/>
    <w:rsid w:val="68434840"/>
    <w:rsid w:val="684A6617"/>
    <w:rsid w:val="6851152D"/>
    <w:rsid w:val="686D5B73"/>
    <w:rsid w:val="68750DB2"/>
    <w:rsid w:val="687674B4"/>
    <w:rsid w:val="68794388"/>
    <w:rsid w:val="68807F23"/>
    <w:rsid w:val="6889324F"/>
    <w:rsid w:val="689300E6"/>
    <w:rsid w:val="689C18CB"/>
    <w:rsid w:val="689E7DA6"/>
    <w:rsid w:val="689F3144"/>
    <w:rsid w:val="68A02480"/>
    <w:rsid w:val="68AF6893"/>
    <w:rsid w:val="68B32188"/>
    <w:rsid w:val="68B57945"/>
    <w:rsid w:val="68B6141A"/>
    <w:rsid w:val="68BD0011"/>
    <w:rsid w:val="68BD315C"/>
    <w:rsid w:val="68C8210B"/>
    <w:rsid w:val="68CC2985"/>
    <w:rsid w:val="68D3469E"/>
    <w:rsid w:val="68D42597"/>
    <w:rsid w:val="68D74ED3"/>
    <w:rsid w:val="68DC48EB"/>
    <w:rsid w:val="68E303DA"/>
    <w:rsid w:val="68F954BC"/>
    <w:rsid w:val="691C1198"/>
    <w:rsid w:val="691E54C9"/>
    <w:rsid w:val="69357741"/>
    <w:rsid w:val="693652E6"/>
    <w:rsid w:val="6939231D"/>
    <w:rsid w:val="693A0A54"/>
    <w:rsid w:val="694341EE"/>
    <w:rsid w:val="694B433F"/>
    <w:rsid w:val="69573542"/>
    <w:rsid w:val="695F0295"/>
    <w:rsid w:val="69617231"/>
    <w:rsid w:val="69645487"/>
    <w:rsid w:val="696F5F1F"/>
    <w:rsid w:val="69792713"/>
    <w:rsid w:val="697A4D76"/>
    <w:rsid w:val="6986587D"/>
    <w:rsid w:val="69953DF0"/>
    <w:rsid w:val="699547F8"/>
    <w:rsid w:val="69B05E52"/>
    <w:rsid w:val="69B25F22"/>
    <w:rsid w:val="69B40410"/>
    <w:rsid w:val="69B9445E"/>
    <w:rsid w:val="69C201E5"/>
    <w:rsid w:val="6A0D28B4"/>
    <w:rsid w:val="6A14076D"/>
    <w:rsid w:val="6A142D0F"/>
    <w:rsid w:val="6A187AD4"/>
    <w:rsid w:val="6A192CD5"/>
    <w:rsid w:val="6A1C2958"/>
    <w:rsid w:val="6A1E260C"/>
    <w:rsid w:val="6A24480B"/>
    <w:rsid w:val="6A28799D"/>
    <w:rsid w:val="6A317D67"/>
    <w:rsid w:val="6A33544F"/>
    <w:rsid w:val="6A341CDC"/>
    <w:rsid w:val="6A3E7772"/>
    <w:rsid w:val="6A445A9E"/>
    <w:rsid w:val="6A574219"/>
    <w:rsid w:val="6A5B7C17"/>
    <w:rsid w:val="6A5D4DE3"/>
    <w:rsid w:val="6A664C2D"/>
    <w:rsid w:val="6A6C09BE"/>
    <w:rsid w:val="6A812F31"/>
    <w:rsid w:val="6A8454EE"/>
    <w:rsid w:val="6A9A344B"/>
    <w:rsid w:val="6A9B5F31"/>
    <w:rsid w:val="6A9C1FD7"/>
    <w:rsid w:val="6AA40C98"/>
    <w:rsid w:val="6AB115A1"/>
    <w:rsid w:val="6AB86974"/>
    <w:rsid w:val="6AC47659"/>
    <w:rsid w:val="6AC7651B"/>
    <w:rsid w:val="6ACC66C6"/>
    <w:rsid w:val="6AE5417B"/>
    <w:rsid w:val="6AEB4AE9"/>
    <w:rsid w:val="6AFD62EA"/>
    <w:rsid w:val="6B000630"/>
    <w:rsid w:val="6B1335E0"/>
    <w:rsid w:val="6B161289"/>
    <w:rsid w:val="6B1B7AAF"/>
    <w:rsid w:val="6B1E0664"/>
    <w:rsid w:val="6B2444E5"/>
    <w:rsid w:val="6B4756C6"/>
    <w:rsid w:val="6B475BDE"/>
    <w:rsid w:val="6B4F1FEE"/>
    <w:rsid w:val="6B51676A"/>
    <w:rsid w:val="6B5A2882"/>
    <w:rsid w:val="6B6B6FCB"/>
    <w:rsid w:val="6B774B71"/>
    <w:rsid w:val="6B831CDB"/>
    <w:rsid w:val="6B8D6CBD"/>
    <w:rsid w:val="6BA049DC"/>
    <w:rsid w:val="6BB92271"/>
    <w:rsid w:val="6BC20BAD"/>
    <w:rsid w:val="6BC23AF5"/>
    <w:rsid w:val="6BCD72E4"/>
    <w:rsid w:val="6BCE4FEF"/>
    <w:rsid w:val="6BE54A5F"/>
    <w:rsid w:val="6BF112D9"/>
    <w:rsid w:val="6C000177"/>
    <w:rsid w:val="6C0018D7"/>
    <w:rsid w:val="6C05065E"/>
    <w:rsid w:val="6C092E6B"/>
    <w:rsid w:val="6C0B60DD"/>
    <w:rsid w:val="6C1415B1"/>
    <w:rsid w:val="6C144126"/>
    <w:rsid w:val="6C290A8E"/>
    <w:rsid w:val="6C2B7E0A"/>
    <w:rsid w:val="6C30025F"/>
    <w:rsid w:val="6C377D5B"/>
    <w:rsid w:val="6C4043DC"/>
    <w:rsid w:val="6C4333C4"/>
    <w:rsid w:val="6C4767B8"/>
    <w:rsid w:val="6C5746E5"/>
    <w:rsid w:val="6C7E0877"/>
    <w:rsid w:val="6C867DEB"/>
    <w:rsid w:val="6C8B5909"/>
    <w:rsid w:val="6CB20F74"/>
    <w:rsid w:val="6CB92E5B"/>
    <w:rsid w:val="6CBB180B"/>
    <w:rsid w:val="6CBF1713"/>
    <w:rsid w:val="6CBF72AE"/>
    <w:rsid w:val="6CC967A2"/>
    <w:rsid w:val="6CD17A05"/>
    <w:rsid w:val="6CD200E8"/>
    <w:rsid w:val="6CE207A6"/>
    <w:rsid w:val="6CE7165B"/>
    <w:rsid w:val="6CEB5B9F"/>
    <w:rsid w:val="6CF728CA"/>
    <w:rsid w:val="6CF8200A"/>
    <w:rsid w:val="6CFB0086"/>
    <w:rsid w:val="6CFB2B0E"/>
    <w:rsid w:val="6CFD2399"/>
    <w:rsid w:val="6CFF01BD"/>
    <w:rsid w:val="6CFF4A28"/>
    <w:rsid w:val="6D076881"/>
    <w:rsid w:val="6D0B0040"/>
    <w:rsid w:val="6D17421B"/>
    <w:rsid w:val="6D1A017B"/>
    <w:rsid w:val="6D1D14B8"/>
    <w:rsid w:val="6D22456C"/>
    <w:rsid w:val="6D22758A"/>
    <w:rsid w:val="6D295DCC"/>
    <w:rsid w:val="6D31108B"/>
    <w:rsid w:val="6D3E5C2A"/>
    <w:rsid w:val="6D4A6044"/>
    <w:rsid w:val="6D4F18B6"/>
    <w:rsid w:val="6D5268E9"/>
    <w:rsid w:val="6D527FC4"/>
    <w:rsid w:val="6D593861"/>
    <w:rsid w:val="6D5A1715"/>
    <w:rsid w:val="6D611BFF"/>
    <w:rsid w:val="6D6A4722"/>
    <w:rsid w:val="6D7B2B1A"/>
    <w:rsid w:val="6D8800EA"/>
    <w:rsid w:val="6D894A5A"/>
    <w:rsid w:val="6D97612D"/>
    <w:rsid w:val="6D99348E"/>
    <w:rsid w:val="6DA53AE0"/>
    <w:rsid w:val="6DB15A25"/>
    <w:rsid w:val="6DB20A1E"/>
    <w:rsid w:val="6DD94438"/>
    <w:rsid w:val="6DE3463E"/>
    <w:rsid w:val="6DEC1F5D"/>
    <w:rsid w:val="6DF05C0B"/>
    <w:rsid w:val="6DF35AE6"/>
    <w:rsid w:val="6DF617FD"/>
    <w:rsid w:val="6DF736EE"/>
    <w:rsid w:val="6E146D37"/>
    <w:rsid w:val="6E4439AE"/>
    <w:rsid w:val="6E564D50"/>
    <w:rsid w:val="6E566D9C"/>
    <w:rsid w:val="6E5D3C62"/>
    <w:rsid w:val="6E776823"/>
    <w:rsid w:val="6E781331"/>
    <w:rsid w:val="6E785F74"/>
    <w:rsid w:val="6E7F4BEB"/>
    <w:rsid w:val="6E8735F7"/>
    <w:rsid w:val="6E8B5093"/>
    <w:rsid w:val="6E8E60AE"/>
    <w:rsid w:val="6E975791"/>
    <w:rsid w:val="6E98467A"/>
    <w:rsid w:val="6EA13630"/>
    <w:rsid w:val="6EA475FE"/>
    <w:rsid w:val="6EA811F4"/>
    <w:rsid w:val="6EAB67BD"/>
    <w:rsid w:val="6EAE063F"/>
    <w:rsid w:val="6EC8658B"/>
    <w:rsid w:val="6ED877CB"/>
    <w:rsid w:val="6EE25962"/>
    <w:rsid w:val="6EE342ED"/>
    <w:rsid w:val="6EF016F6"/>
    <w:rsid w:val="6EF56BD3"/>
    <w:rsid w:val="6EF93258"/>
    <w:rsid w:val="6EFC152C"/>
    <w:rsid w:val="6F0B614C"/>
    <w:rsid w:val="6F0C1741"/>
    <w:rsid w:val="6F142B96"/>
    <w:rsid w:val="6F175EFB"/>
    <w:rsid w:val="6F1B2C5E"/>
    <w:rsid w:val="6F21414F"/>
    <w:rsid w:val="6F270C25"/>
    <w:rsid w:val="6F2A5E4F"/>
    <w:rsid w:val="6F3C3DE2"/>
    <w:rsid w:val="6F3F13D1"/>
    <w:rsid w:val="6F483FA1"/>
    <w:rsid w:val="6F4B5266"/>
    <w:rsid w:val="6F4D482D"/>
    <w:rsid w:val="6F520AFF"/>
    <w:rsid w:val="6F5556B0"/>
    <w:rsid w:val="6F5966EB"/>
    <w:rsid w:val="6F616C1D"/>
    <w:rsid w:val="6F646328"/>
    <w:rsid w:val="6F683EEE"/>
    <w:rsid w:val="6F6A147F"/>
    <w:rsid w:val="6F6B7FEB"/>
    <w:rsid w:val="6F6C3EC7"/>
    <w:rsid w:val="6F6D4D2F"/>
    <w:rsid w:val="6F6F56F2"/>
    <w:rsid w:val="6F707984"/>
    <w:rsid w:val="6F715EFB"/>
    <w:rsid w:val="6F7245B5"/>
    <w:rsid w:val="6F877BC1"/>
    <w:rsid w:val="6F896F9F"/>
    <w:rsid w:val="6F8C2BC7"/>
    <w:rsid w:val="6F8C7DC1"/>
    <w:rsid w:val="6F8D6211"/>
    <w:rsid w:val="6F9260C2"/>
    <w:rsid w:val="6F952011"/>
    <w:rsid w:val="6F97194E"/>
    <w:rsid w:val="6FAC54EE"/>
    <w:rsid w:val="6FB130D2"/>
    <w:rsid w:val="6FB602B2"/>
    <w:rsid w:val="6FB6575C"/>
    <w:rsid w:val="6FBF0BA2"/>
    <w:rsid w:val="6FC51330"/>
    <w:rsid w:val="6FC97B05"/>
    <w:rsid w:val="6FD33A4E"/>
    <w:rsid w:val="6FD41223"/>
    <w:rsid w:val="6FD70993"/>
    <w:rsid w:val="6FD96DD3"/>
    <w:rsid w:val="6FE257D4"/>
    <w:rsid w:val="6FE474C1"/>
    <w:rsid w:val="6FE578B4"/>
    <w:rsid w:val="70041C76"/>
    <w:rsid w:val="70130FD3"/>
    <w:rsid w:val="702F13D4"/>
    <w:rsid w:val="70367C11"/>
    <w:rsid w:val="70373742"/>
    <w:rsid w:val="704130D0"/>
    <w:rsid w:val="70445C65"/>
    <w:rsid w:val="70446131"/>
    <w:rsid w:val="704754F0"/>
    <w:rsid w:val="704E4166"/>
    <w:rsid w:val="705429C0"/>
    <w:rsid w:val="70615C3E"/>
    <w:rsid w:val="70651D38"/>
    <w:rsid w:val="706739A3"/>
    <w:rsid w:val="706877AF"/>
    <w:rsid w:val="706D6BCA"/>
    <w:rsid w:val="70740339"/>
    <w:rsid w:val="707562B5"/>
    <w:rsid w:val="70970068"/>
    <w:rsid w:val="709C127A"/>
    <w:rsid w:val="709D4628"/>
    <w:rsid w:val="70A95FD7"/>
    <w:rsid w:val="70AA6865"/>
    <w:rsid w:val="70AD6810"/>
    <w:rsid w:val="70B550C0"/>
    <w:rsid w:val="70B603EA"/>
    <w:rsid w:val="70B947D4"/>
    <w:rsid w:val="70BE5EF8"/>
    <w:rsid w:val="70C153ED"/>
    <w:rsid w:val="70C23720"/>
    <w:rsid w:val="70C43DCA"/>
    <w:rsid w:val="70CB4465"/>
    <w:rsid w:val="70E15BA7"/>
    <w:rsid w:val="70E237D2"/>
    <w:rsid w:val="70EE6398"/>
    <w:rsid w:val="70F679F9"/>
    <w:rsid w:val="710B6A5E"/>
    <w:rsid w:val="710C26F1"/>
    <w:rsid w:val="710D5C5E"/>
    <w:rsid w:val="71145281"/>
    <w:rsid w:val="7115753B"/>
    <w:rsid w:val="71206854"/>
    <w:rsid w:val="71306D3C"/>
    <w:rsid w:val="71353E9B"/>
    <w:rsid w:val="713A36CE"/>
    <w:rsid w:val="71422BCA"/>
    <w:rsid w:val="71434F1E"/>
    <w:rsid w:val="714F6882"/>
    <w:rsid w:val="7154388F"/>
    <w:rsid w:val="715902B9"/>
    <w:rsid w:val="716E1E49"/>
    <w:rsid w:val="7174595D"/>
    <w:rsid w:val="717804FA"/>
    <w:rsid w:val="71922AC1"/>
    <w:rsid w:val="719A7289"/>
    <w:rsid w:val="71A4766A"/>
    <w:rsid w:val="71D77C43"/>
    <w:rsid w:val="71DE3934"/>
    <w:rsid w:val="71DF4715"/>
    <w:rsid w:val="71E11004"/>
    <w:rsid w:val="71E15FFD"/>
    <w:rsid w:val="71EB3FA1"/>
    <w:rsid w:val="71F40310"/>
    <w:rsid w:val="720A5C85"/>
    <w:rsid w:val="720B21C2"/>
    <w:rsid w:val="720B7F36"/>
    <w:rsid w:val="72115C3E"/>
    <w:rsid w:val="722A0788"/>
    <w:rsid w:val="722A2FD3"/>
    <w:rsid w:val="722D134C"/>
    <w:rsid w:val="723659A2"/>
    <w:rsid w:val="723C3613"/>
    <w:rsid w:val="723E4884"/>
    <w:rsid w:val="72410632"/>
    <w:rsid w:val="72467D38"/>
    <w:rsid w:val="724D3000"/>
    <w:rsid w:val="725008D6"/>
    <w:rsid w:val="725727A4"/>
    <w:rsid w:val="725B394C"/>
    <w:rsid w:val="725E6AD9"/>
    <w:rsid w:val="7271034D"/>
    <w:rsid w:val="727B7173"/>
    <w:rsid w:val="728A4A9D"/>
    <w:rsid w:val="728D1EFE"/>
    <w:rsid w:val="728D45D9"/>
    <w:rsid w:val="72A322B8"/>
    <w:rsid w:val="72AB746E"/>
    <w:rsid w:val="72AF14BE"/>
    <w:rsid w:val="72AF315C"/>
    <w:rsid w:val="72C01397"/>
    <w:rsid w:val="72C07C40"/>
    <w:rsid w:val="72C1490E"/>
    <w:rsid w:val="72C34BBC"/>
    <w:rsid w:val="72C91F97"/>
    <w:rsid w:val="72CA6645"/>
    <w:rsid w:val="72D53B44"/>
    <w:rsid w:val="72DD59FD"/>
    <w:rsid w:val="72E628FC"/>
    <w:rsid w:val="72EB6E0F"/>
    <w:rsid w:val="72EC52D7"/>
    <w:rsid w:val="72F0529C"/>
    <w:rsid w:val="72FC73A8"/>
    <w:rsid w:val="72FF1523"/>
    <w:rsid w:val="730028F5"/>
    <w:rsid w:val="73122128"/>
    <w:rsid w:val="73185FEB"/>
    <w:rsid w:val="731A0745"/>
    <w:rsid w:val="731F28C1"/>
    <w:rsid w:val="7322249D"/>
    <w:rsid w:val="73284D68"/>
    <w:rsid w:val="73325A01"/>
    <w:rsid w:val="733933F1"/>
    <w:rsid w:val="733A064A"/>
    <w:rsid w:val="733C1BF2"/>
    <w:rsid w:val="734E36C4"/>
    <w:rsid w:val="73532256"/>
    <w:rsid w:val="735C7ADB"/>
    <w:rsid w:val="73610335"/>
    <w:rsid w:val="73616334"/>
    <w:rsid w:val="737D798B"/>
    <w:rsid w:val="73807C51"/>
    <w:rsid w:val="738E4C85"/>
    <w:rsid w:val="73901C02"/>
    <w:rsid w:val="7394330E"/>
    <w:rsid w:val="739E1C80"/>
    <w:rsid w:val="73A03D7B"/>
    <w:rsid w:val="73A458B8"/>
    <w:rsid w:val="73A77460"/>
    <w:rsid w:val="73A93670"/>
    <w:rsid w:val="73B57E72"/>
    <w:rsid w:val="73BC52D4"/>
    <w:rsid w:val="73C77A05"/>
    <w:rsid w:val="73C814B5"/>
    <w:rsid w:val="73CA7521"/>
    <w:rsid w:val="73CB5983"/>
    <w:rsid w:val="73CE180B"/>
    <w:rsid w:val="73DF4749"/>
    <w:rsid w:val="73E3769E"/>
    <w:rsid w:val="73E92B5A"/>
    <w:rsid w:val="73EF6A76"/>
    <w:rsid w:val="7411469C"/>
    <w:rsid w:val="741D7459"/>
    <w:rsid w:val="74200003"/>
    <w:rsid w:val="74281FE5"/>
    <w:rsid w:val="742E5957"/>
    <w:rsid w:val="74305FFE"/>
    <w:rsid w:val="743453B3"/>
    <w:rsid w:val="743E2A1F"/>
    <w:rsid w:val="7443320D"/>
    <w:rsid w:val="74503CA7"/>
    <w:rsid w:val="74572B29"/>
    <w:rsid w:val="745A5EAA"/>
    <w:rsid w:val="745C5444"/>
    <w:rsid w:val="74607653"/>
    <w:rsid w:val="74795BDB"/>
    <w:rsid w:val="7482583C"/>
    <w:rsid w:val="748F2A58"/>
    <w:rsid w:val="74943B68"/>
    <w:rsid w:val="74BA2A7D"/>
    <w:rsid w:val="74C4513A"/>
    <w:rsid w:val="74C64CB8"/>
    <w:rsid w:val="74C7011C"/>
    <w:rsid w:val="74D7008E"/>
    <w:rsid w:val="74E02CA3"/>
    <w:rsid w:val="74E2720C"/>
    <w:rsid w:val="74E35EFA"/>
    <w:rsid w:val="74EF6122"/>
    <w:rsid w:val="74FA5352"/>
    <w:rsid w:val="75005AD4"/>
    <w:rsid w:val="750914AF"/>
    <w:rsid w:val="750B4112"/>
    <w:rsid w:val="75146D96"/>
    <w:rsid w:val="75162257"/>
    <w:rsid w:val="751B25DD"/>
    <w:rsid w:val="751C2317"/>
    <w:rsid w:val="75217973"/>
    <w:rsid w:val="75240234"/>
    <w:rsid w:val="75240FDC"/>
    <w:rsid w:val="75255E82"/>
    <w:rsid w:val="75271E32"/>
    <w:rsid w:val="752D27CA"/>
    <w:rsid w:val="753C1DFC"/>
    <w:rsid w:val="75406266"/>
    <w:rsid w:val="75451E2C"/>
    <w:rsid w:val="754F4CBD"/>
    <w:rsid w:val="75602248"/>
    <w:rsid w:val="7573039E"/>
    <w:rsid w:val="757545C9"/>
    <w:rsid w:val="757A2DD1"/>
    <w:rsid w:val="757C0847"/>
    <w:rsid w:val="757E0ACE"/>
    <w:rsid w:val="757E2EF8"/>
    <w:rsid w:val="757E7441"/>
    <w:rsid w:val="75803E92"/>
    <w:rsid w:val="758646AE"/>
    <w:rsid w:val="75903DA7"/>
    <w:rsid w:val="75AB2BAC"/>
    <w:rsid w:val="75CC6023"/>
    <w:rsid w:val="75DF4CDE"/>
    <w:rsid w:val="75E43328"/>
    <w:rsid w:val="75E84F25"/>
    <w:rsid w:val="75F94F64"/>
    <w:rsid w:val="76011D7F"/>
    <w:rsid w:val="760161DE"/>
    <w:rsid w:val="76050B79"/>
    <w:rsid w:val="760718FE"/>
    <w:rsid w:val="76112072"/>
    <w:rsid w:val="761D4C69"/>
    <w:rsid w:val="762B2E12"/>
    <w:rsid w:val="763F5C56"/>
    <w:rsid w:val="76490DCD"/>
    <w:rsid w:val="764D233C"/>
    <w:rsid w:val="764F6C40"/>
    <w:rsid w:val="766C4014"/>
    <w:rsid w:val="7670210C"/>
    <w:rsid w:val="76702407"/>
    <w:rsid w:val="767412B1"/>
    <w:rsid w:val="76792F4F"/>
    <w:rsid w:val="767E4D66"/>
    <w:rsid w:val="76955332"/>
    <w:rsid w:val="769B4119"/>
    <w:rsid w:val="76BF7422"/>
    <w:rsid w:val="76DA05DE"/>
    <w:rsid w:val="76ED05E1"/>
    <w:rsid w:val="76F14F23"/>
    <w:rsid w:val="76F45019"/>
    <w:rsid w:val="76FA7566"/>
    <w:rsid w:val="76FC76A5"/>
    <w:rsid w:val="770A08D0"/>
    <w:rsid w:val="77104190"/>
    <w:rsid w:val="77143285"/>
    <w:rsid w:val="77170DFC"/>
    <w:rsid w:val="77191064"/>
    <w:rsid w:val="771F05D7"/>
    <w:rsid w:val="77261BC5"/>
    <w:rsid w:val="77265983"/>
    <w:rsid w:val="77293134"/>
    <w:rsid w:val="772C232F"/>
    <w:rsid w:val="773C70C1"/>
    <w:rsid w:val="77437AD6"/>
    <w:rsid w:val="774C1FF7"/>
    <w:rsid w:val="774D68B7"/>
    <w:rsid w:val="7758424E"/>
    <w:rsid w:val="775A6BBC"/>
    <w:rsid w:val="77683E57"/>
    <w:rsid w:val="776A0101"/>
    <w:rsid w:val="776C035F"/>
    <w:rsid w:val="776D28E6"/>
    <w:rsid w:val="776F0DF9"/>
    <w:rsid w:val="7781456C"/>
    <w:rsid w:val="7786520D"/>
    <w:rsid w:val="77904FD6"/>
    <w:rsid w:val="77A22B7A"/>
    <w:rsid w:val="77A80E82"/>
    <w:rsid w:val="77B16951"/>
    <w:rsid w:val="77B17690"/>
    <w:rsid w:val="77B83987"/>
    <w:rsid w:val="77B84A20"/>
    <w:rsid w:val="77C278A2"/>
    <w:rsid w:val="77C37404"/>
    <w:rsid w:val="77C70598"/>
    <w:rsid w:val="77CF393A"/>
    <w:rsid w:val="77D2082F"/>
    <w:rsid w:val="77D56BCF"/>
    <w:rsid w:val="77D70F9B"/>
    <w:rsid w:val="77D91532"/>
    <w:rsid w:val="77D947DC"/>
    <w:rsid w:val="77DD6C5A"/>
    <w:rsid w:val="77E26DAD"/>
    <w:rsid w:val="77EB2981"/>
    <w:rsid w:val="77EF5C1F"/>
    <w:rsid w:val="78030A88"/>
    <w:rsid w:val="780362FA"/>
    <w:rsid w:val="78036B96"/>
    <w:rsid w:val="78037A08"/>
    <w:rsid w:val="78097087"/>
    <w:rsid w:val="782475CA"/>
    <w:rsid w:val="78260754"/>
    <w:rsid w:val="7827151F"/>
    <w:rsid w:val="783741BE"/>
    <w:rsid w:val="783A0926"/>
    <w:rsid w:val="783C17E4"/>
    <w:rsid w:val="784251D6"/>
    <w:rsid w:val="78436CB4"/>
    <w:rsid w:val="784438DB"/>
    <w:rsid w:val="78481FDC"/>
    <w:rsid w:val="7860289B"/>
    <w:rsid w:val="78627250"/>
    <w:rsid w:val="786302BD"/>
    <w:rsid w:val="78765E1C"/>
    <w:rsid w:val="787C3CBD"/>
    <w:rsid w:val="78830150"/>
    <w:rsid w:val="78890486"/>
    <w:rsid w:val="78901C10"/>
    <w:rsid w:val="78993A6B"/>
    <w:rsid w:val="789A2B96"/>
    <w:rsid w:val="789E338D"/>
    <w:rsid w:val="789F016D"/>
    <w:rsid w:val="78A4465E"/>
    <w:rsid w:val="78A47786"/>
    <w:rsid w:val="78B2390E"/>
    <w:rsid w:val="78B31119"/>
    <w:rsid w:val="78C86B8C"/>
    <w:rsid w:val="78CB7931"/>
    <w:rsid w:val="78D14D9F"/>
    <w:rsid w:val="78D523A2"/>
    <w:rsid w:val="78D55ED7"/>
    <w:rsid w:val="78D95737"/>
    <w:rsid w:val="78E904A2"/>
    <w:rsid w:val="78EC41C5"/>
    <w:rsid w:val="78F67BEA"/>
    <w:rsid w:val="78F91581"/>
    <w:rsid w:val="78FE67F7"/>
    <w:rsid w:val="79026F93"/>
    <w:rsid w:val="79071037"/>
    <w:rsid w:val="79095E78"/>
    <w:rsid w:val="79096BA0"/>
    <w:rsid w:val="79267F9E"/>
    <w:rsid w:val="793B5A80"/>
    <w:rsid w:val="794235CA"/>
    <w:rsid w:val="7942744F"/>
    <w:rsid w:val="794B13A2"/>
    <w:rsid w:val="79503FAC"/>
    <w:rsid w:val="7953024A"/>
    <w:rsid w:val="79674DB1"/>
    <w:rsid w:val="79707BF7"/>
    <w:rsid w:val="797D69AC"/>
    <w:rsid w:val="798113B1"/>
    <w:rsid w:val="798410AD"/>
    <w:rsid w:val="798618AD"/>
    <w:rsid w:val="798733C6"/>
    <w:rsid w:val="79961873"/>
    <w:rsid w:val="79A97960"/>
    <w:rsid w:val="79BB3AD2"/>
    <w:rsid w:val="79BB599C"/>
    <w:rsid w:val="79C10AA7"/>
    <w:rsid w:val="79C66B99"/>
    <w:rsid w:val="79D55A8B"/>
    <w:rsid w:val="79D95C98"/>
    <w:rsid w:val="79E112C3"/>
    <w:rsid w:val="79E761E4"/>
    <w:rsid w:val="79EB7D27"/>
    <w:rsid w:val="79F8036A"/>
    <w:rsid w:val="79FA0B98"/>
    <w:rsid w:val="7A023551"/>
    <w:rsid w:val="7A025DAB"/>
    <w:rsid w:val="7A0B09CD"/>
    <w:rsid w:val="7A0F03C7"/>
    <w:rsid w:val="7A103E87"/>
    <w:rsid w:val="7A3A1480"/>
    <w:rsid w:val="7A3B722E"/>
    <w:rsid w:val="7A4C4CA0"/>
    <w:rsid w:val="7A523416"/>
    <w:rsid w:val="7A586083"/>
    <w:rsid w:val="7A6418EC"/>
    <w:rsid w:val="7A692988"/>
    <w:rsid w:val="7A6B0569"/>
    <w:rsid w:val="7A732664"/>
    <w:rsid w:val="7A7A5FF5"/>
    <w:rsid w:val="7A85091B"/>
    <w:rsid w:val="7A891ACD"/>
    <w:rsid w:val="7A895F82"/>
    <w:rsid w:val="7A8E7A1A"/>
    <w:rsid w:val="7A8F494A"/>
    <w:rsid w:val="7A93267E"/>
    <w:rsid w:val="7AA4495D"/>
    <w:rsid w:val="7AB23A6B"/>
    <w:rsid w:val="7AB31C7F"/>
    <w:rsid w:val="7AB66FA3"/>
    <w:rsid w:val="7ABA4AB4"/>
    <w:rsid w:val="7AD32971"/>
    <w:rsid w:val="7ADA0B9B"/>
    <w:rsid w:val="7ADE6A08"/>
    <w:rsid w:val="7ADF4D66"/>
    <w:rsid w:val="7AE41314"/>
    <w:rsid w:val="7AEA4955"/>
    <w:rsid w:val="7AED7652"/>
    <w:rsid w:val="7AFB3C73"/>
    <w:rsid w:val="7B1541F7"/>
    <w:rsid w:val="7B171621"/>
    <w:rsid w:val="7B205AD9"/>
    <w:rsid w:val="7B233EAF"/>
    <w:rsid w:val="7B255AA0"/>
    <w:rsid w:val="7B285B0F"/>
    <w:rsid w:val="7B2B3598"/>
    <w:rsid w:val="7B423C95"/>
    <w:rsid w:val="7B455EC5"/>
    <w:rsid w:val="7B500AE2"/>
    <w:rsid w:val="7B522C51"/>
    <w:rsid w:val="7B524544"/>
    <w:rsid w:val="7B524D06"/>
    <w:rsid w:val="7B584F50"/>
    <w:rsid w:val="7B591271"/>
    <w:rsid w:val="7B5A3C0B"/>
    <w:rsid w:val="7B6D391C"/>
    <w:rsid w:val="7B6E75A7"/>
    <w:rsid w:val="7B737E50"/>
    <w:rsid w:val="7B765148"/>
    <w:rsid w:val="7B771A45"/>
    <w:rsid w:val="7B7C3BD1"/>
    <w:rsid w:val="7B7C5011"/>
    <w:rsid w:val="7B7C6146"/>
    <w:rsid w:val="7B7D6CFE"/>
    <w:rsid w:val="7B857A12"/>
    <w:rsid w:val="7B894839"/>
    <w:rsid w:val="7B8C1CF7"/>
    <w:rsid w:val="7B937F9C"/>
    <w:rsid w:val="7BAF6F45"/>
    <w:rsid w:val="7BB810A4"/>
    <w:rsid w:val="7BBA547B"/>
    <w:rsid w:val="7BBF75AE"/>
    <w:rsid w:val="7BC13C87"/>
    <w:rsid w:val="7BE860E1"/>
    <w:rsid w:val="7BEB51A5"/>
    <w:rsid w:val="7BF1331F"/>
    <w:rsid w:val="7BF82E82"/>
    <w:rsid w:val="7BF869B1"/>
    <w:rsid w:val="7C051219"/>
    <w:rsid w:val="7C1B3522"/>
    <w:rsid w:val="7C1D1193"/>
    <w:rsid w:val="7C3A253D"/>
    <w:rsid w:val="7C40275E"/>
    <w:rsid w:val="7C416BB1"/>
    <w:rsid w:val="7C457A00"/>
    <w:rsid w:val="7C5B2355"/>
    <w:rsid w:val="7C6D336C"/>
    <w:rsid w:val="7C732A13"/>
    <w:rsid w:val="7C760F94"/>
    <w:rsid w:val="7C7B6F88"/>
    <w:rsid w:val="7C82159A"/>
    <w:rsid w:val="7C982DF3"/>
    <w:rsid w:val="7CA441A5"/>
    <w:rsid w:val="7CA65E5E"/>
    <w:rsid w:val="7CAE1694"/>
    <w:rsid w:val="7CAF0662"/>
    <w:rsid w:val="7CB04020"/>
    <w:rsid w:val="7CCE4837"/>
    <w:rsid w:val="7CE275A7"/>
    <w:rsid w:val="7CE3558A"/>
    <w:rsid w:val="7CF376EE"/>
    <w:rsid w:val="7CF5537B"/>
    <w:rsid w:val="7CFB52B5"/>
    <w:rsid w:val="7D105A98"/>
    <w:rsid w:val="7D187306"/>
    <w:rsid w:val="7D20445E"/>
    <w:rsid w:val="7D2A5206"/>
    <w:rsid w:val="7D3208C6"/>
    <w:rsid w:val="7D416D17"/>
    <w:rsid w:val="7D4A114D"/>
    <w:rsid w:val="7D4F32EC"/>
    <w:rsid w:val="7D614A76"/>
    <w:rsid w:val="7D742CF1"/>
    <w:rsid w:val="7D74754C"/>
    <w:rsid w:val="7D7C2F82"/>
    <w:rsid w:val="7D897FD6"/>
    <w:rsid w:val="7D8B51A4"/>
    <w:rsid w:val="7D907C0F"/>
    <w:rsid w:val="7D9F75A0"/>
    <w:rsid w:val="7DA22F86"/>
    <w:rsid w:val="7DA82276"/>
    <w:rsid w:val="7DBA681D"/>
    <w:rsid w:val="7DBB4A40"/>
    <w:rsid w:val="7DBD2D8C"/>
    <w:rsid w:val="7DCF36EF"/>
    <w:rsid w:val="7DCF468A"/>
    <w:rsid w:val="7DE15080"/>
    <w:rsid w:val="7DE909E7"/>
    <w:rsid w:val="7DF56EF5"/>
    <w:rsid w:val="7DFC5C56"/>
    <w:rsid w:val="7DFE61FE"/>
    <w:rsid w:val="7E04545F"/>
    <w:rsid w:val="7E061A68"/>
    <w:rsid w:val="7E0B4358"/>
    <w:rsid w:val="7E0D6231"/>
    <w:rsid w:val="7E0E2E99"/>
    <w:rsid w:val="7E134C96"/>
    <w:rsid w:val="7E1E70BF"/>
    <w:rsid w:val="7E2B1A77"/>
    <w:rsid w:val="7E303CBF"/>
    <w:rsid w:val="7E3326BE"/>
    <w:rsid w:val="7E393CD7"/>
    <w:rsid w:val="7E4848A9"/>
    <w:rsid w:val="7E520CD1"/>
    <w:rsid w:val="7E7F7022"/>
    <w:rsid w:val="7E8230A6"/>
    <w:rsid w:val="7E841BC8"/>
    <w:rsid w:val="7E880376"/>
    <w:rsid w:val="7E95396F"/>
    <w:rsid w:val="7E9C2C96"/>
    <w:rsid w:val="7E9C5376"/>
    <w:rsid w:val="7E9D7B8F"/>
    <w:rsid w:val="7E9E6C76"/>
    <w:rsid w:val="7EA31E5B"/>
    <w:rsid w:val="7EA56031"/>
    <w:rsid w:val="7EAA6382"/>
    <w:rsid w:val="7EAC5CCF"/>
    <w:rsid w:val="7EAD2F9A"/>
    <w:rsid w:val="7EBB7013"/>
    <w:rsid w:val="7EC63744"/>
    <w:rsid w:val="7ECC6273"/>
    <w:rsid w:val="7ED11F56"/>
    <w:rsid w:val="7EE46C2B"/>
    <w:rsid w:val="7EE52E52"/>
    <w:rsid w:val="7EEE2308"/>
    <w:rsid w:val="7EF013A7"/>
    <w:rsid w:val="7F133A30"/>
    <w:rsid w:val="7F316EDB"/>
    <w:rsid w:val="7F390A03"/>
    <w:rsid w:val="7F684332"/>
    <w:rsid w:val="7F6B6B73"/>
    <w:rsid w:val="7F8539F3"/>
    <w:rsid w:val="7F881497"/>
    <w:rsid w:val="7F882242"/>
    <w:rsid w:val="7F91304F"/>
    <w:rsid w:val="7F9B6CC1"/>
    <w:rsid w:val="7FA3530D"/>
    <w:rsid w:val="7FB90AEE"/>
    <w:rsid w:val="7FD115A5"/>
    <w:rsid w:val="7FD1204A"/>
    <w:rsid w:val="7FD74560"/>
    <w:rsid w:val="7FD840FD"/>
    <w:rsid w:val="7FE23072"/>
    <w:rsid w:val="7FE939AD"/>
    <w:rsid w:val="7FEB390E"/>
    <w:rsid w:val="7FEB413D"/>
    <w:rsid w:val="7FEE55BF"/>
    <w:rsid w:val="7FF52D5F"/>
    <w:rsid w:val="7FFA0089"/>
    <w:rsid w:val="7FFA432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字符"/>
    <w:link w:val="2"/>
    <w:semiHidden/>
    <w:qFormat/>
    <w:locked/>
    <w:uiPriority w:val="99"/>
    <w:rPr>
      <w:rFonts w:ascii="Cambria" w:hAnsi="Cambria" w:eastAsia="宋体" w:cs="Times New Roman"/>
      <w:b/>
      <w:bCs/>
      <w:sz w:val="32"/>
      <w:szCs w:val="32"/>
    </w:rPr>
  </w:style>
  <w:style w:type="character" w:customStyle="1" w:styleId="24">
    <w:name w:val="批注文字 字符"/>
    <w:link w:val="4"/>
    <w:semiHidden/>
    <w:qFormat/>
    <w:locked/>
    <w:uiPriority w:val="99"/>
    <w:rPr>
      <w:rFonts w:cs="Times New Roman"/>
      <w:sz w:val="24"/>
      <w:szCs w:val="24"/>
    </w:rPr>
  </w:style>
  <w:style w:type="character" w:customStyle="1" w:styleId="25">
    <w:name w:val="批注主题 字符"/>
    <w:link w:val="14"/>
    <w:semiHidden/>
    <w:qFormat/>
    <w:locked/>
    <w:uiPriority w:val="99"/>
    <w:rPr>
      <w:rFonts w:cs="Times New Roman"/>
      <w:b/>
      <w:bCs/>
      <w:sz w:val="24"/>
      <w:szCs w:val="24"/>
    </w:rPr>
  </w:style>
  <w:style w:type="character" w:customStyle="1" w:styleId="26">
    <w:name w:val="正文文本 字符"/>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字符"/>
    <w:link w:val="8"/>
    <w:semiHidden/>
    <w:qFormat/>
    <w:locked/>
    <w:uiPriority w:val="99"/>
    <w:rPr>
      <w:rFonts w:cs="Times New Roman"/>
      <w:sz w:val="24"/>
      <w:szCs w:val="24"/>
    </w:rPr>
  </w:style>
  <w:style w:type="character" w:customStyle="1" w:styleId="30">
    <w:name w:val="批注框文本 字符"/>
    <w:link w:val="9"/>
    <w:semiHidden/>
    <w:qFormat/>
    <w:locked/>
    <w:uiPriority w:val="99"/>
    <w:rPr>
      <w:rFonts w:cs="Times New Roman"/>
      <w:sz w:val="2"/>
    </w:rPr>
  </w:style>
  <w:style w:type="character" w:customStyle="1" w:styleId="31">
    <w:name w:val="页脚 字符"/>
    <w:link w:val="10"/>
    <w:semiHidden/>
    <w:qFormat/>
    <w:locked/>
    <w:uiPriority w:val="99"/>
    <w:rPr>
      <w:rFonts w:cs="Times New Roman"/>
      <w:sz w:val="18"/>
      <w:szCs w:val="18"/>
    </w:rPr>
  </w:style>
  <w:style w:type="character" w:customStyle="1" w:styleId="32">
    <w:name w:val="页眉 字符"/>
    <w:link w:val="11"/>
    <w:semiHidden/>
    <w:qFormat/>
    <w:locked/>
    <w:uiPriority w:val="99"/>
    <w:rPr>
      <w:rFonts w:cs="Times New Roman"/>
      <w:sz w:val="18"/>
      <w:szCs w:val="18"/>
    </w:rPr>
  </w:style>
  <w:style w:type="character" w:customStyle="1" w:styleId="33">
    <w:name w:val="正文文本缩进 3 字符"/>
    <w:link w:val="12"/>
    <w:semiHidden/>
    <w:qFormat/>
    <w:locked/>
    <w:uiPriority w:val="99"/>
    <w:rPr>
      <w:rFonts w:cs="Times New Roman"/>
      <w:sz w:val="16"/>
      <w:szCs w:val="16"/>
    </w:rPr>
  </w:style>
  <w:style w:type="character" w:customStyle="1" w:styleId="34">
    <w:name w:val="正文文本缩进 字符"/>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字符"/>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0"/>
    <customShpInfo spid="_x0000_s1031"/>
    <customShpInfo spid="_x0000_s1032"/>
    <customShpInfo spid="_x0000_s1033"/>
    <customShpInfo spid="_x0000_s1029"/>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17225</Words>
  <Characters>17630</Characters>
  <Lines>151</Lines>
  <Paragraphs>42</Paragraphs>
  <TotalTime>11</TotalTime>
  <ScaleCrop>false</ScaleCrop>
  <LinksUpToDate>false</LinksUpToDate>
  <CharactersWithSpaces>20214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2019-03-20T02:31:00Z</dcterms:created>
  <dc:creator>微软用户</dc:creator>
  <cp:lastModifiedBy>Administrator</cp:lastModifiedBy>
  <cp:lastPrinted>2018-10-30T08:51:00Z</cp:lastPrinted>
  <dcterms:modified xsi:type="dcterms:W3CDTF">2024-11-26T03:04:57Z</dcterms:modified>
  <dc:title>赛公桥片区乐山天主教地块</dc:title>
  <cp:revision>1232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A687E006AB6D44DDAED352E4C4C70A47</vt:lpwstr>
  </property>
</Properties>
</file>