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4915E">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eastAsia" w:eastAsia="方正小标宋简体" w:cs="Times New Roman"/>
          <w:b/>
          <w:bCs/>
          <w:color w:val="auto"/>
          <w:sz w:val="44"/>
          <w:szCs w:val="44"/>
          <w:lang w:eastAsia="zh-CN"/>
        </w:rPr>
      </w:pPr>
      <w:r>
        <w:rPr>
          <w:rFonts w:hint="eastAsia" w:eastAsia="方正小标宋简体" w:cs="Times New Roman"/>
          <w:b/>
          <w:bCs/>
          <w:color w:val="auto"/>
          <w:sz w:val="44"/>
          <w:szCs w:val="44"/>
          <w:lang w:val="en-US" w:eastAsia="zh-CN"/>
        </w:rPr>
        <w:t>沙湾区SP-</w:t>
      </w:r>
      <w:r>
        <w:rPr>
          <w:rFonts w:hint="eastAsia" w:eastAsia="方正小标宋简体" w:cs="Times New Roman"/>
          <w:b/>
          <w:bCs/>
          <w:color w:val="auto"/>
          <w:sz w:val="44"/>
          <w:szCs w:val="44"/>
          <w:lang w:eastAsia="zh-CN"/>
        </w:rPr>
        <w:t>202</w:t>
      </w:r>
      <w:r>
        <w:rPr>
          <w:rFonts w:hint="eastAsia" w:eastAsia="方正小标宋简体" w:cs="Times New Roman"/>
          <w:b/>
          <w:bCs/>
          <w:color w:val="auto"/>
          <w:sz w:val="44"/>
          <w:szCs w:val="44"/>
          <w:lang w:val="en-US" w:eastAsia="zh-CN"/>
        </w:rPr>
        <w:t>4-1</w:t>
      </w:r>
      <w:r>
        <w:rPr>
          <w:rFonts w:hint="eastAsia" w:eastAsia="方正小标宋简体" w:cs="Times New Roman"/>
          <w:b/>
          <w:bCs/>
          <w:color w:val="auto"/>
          <w:sz w:val="44"/>
          <w:szCs w:val="44"/>
          <w:lang w:eastAsia="zh-CN"/>
        </w:rPr>
        <w:t xml:space="preserve">号地块 </w:t>
      </w:r>
    </w:p>
    <w:p w14:paraId="7CBD5E9F">
      <w:pPr>
        <w:keepNext w:val="0"/>
        <w:keepLines w:val="0"/>
        <w:pageBreakBefore w:val="0"/>
        <w:kinsoku/>
        <w:wordWrap/>
        <w:overflowPunct/>
        <w:topLinePunct w:val="0"/>
        <w:autoSpaceDE/>
        <w:autoSpaceDN/>
        <w:bidi w:val="0"/>
        <w:snapToGrid/>
        <w:spacing w:line="520" w:lineRule="exact"/>
        <w:ind w:left="-178" w:leftChars="-85" w:right="-101" w:rightChars="-48"/>
        <w:jc w:val="center"/>
        <w:textAlignment w:val="auto"/>
        <w:rPr>
          <w:rFonts w:hint="default" w:ascii="Times New Roman" w:hAnsi="Times New Roman" w:eastAsia="方正小标宋简体" w:cs="Times New Roman"/>
          <w:b/>
          <w:bCs/>
          <w:color w:val="auto"/>
          <w:sz w:val="44"/>
          <w:szCs w:val="44"/>
        </w:rPr>
      </w:pPr>
      <w:r>
        <w:rPr>
          <w:rFonts w:hint="default" w:ascii="Times New Roman" w:hAnsi="Times New Roman" w:eastAsia="方正小标宋简体" w:cs="Times New Roman"/>
          <w:b/>
          <w:bCs/>
          <w:color w:val="auto"/>
          <w:sz w:val="44"/>
          <w:szCs w:val="44"/>
        </w:rPr>
        <w:t>国有建设用地使用权拍卖出让须知</w:t>
      </w:r>
    </w:p>
    <w:p w14:paraId="485D48A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p>
    <w:p w14:paraId="6F9DD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一、</w:t>
      </w:r>
      <w:r>
        <w:rPr>
          <w:rFonts w:hint="default" w:ascii="Times New Roman" w:hAnsi="Times New Roman" w:eastAsia="仿宋_GB2312" w:cs="Times New Roman"/>
          <w:color w:val="auto"/>
          <w:sz w:val="32"/>
          <w:szCs w:val="32"/>
        </w:rPr>
        <w:t>按照相关法律法规及文件规定，本次国有建设用地使用权拍卖出让的具体组织实施由出让方委托乐山市土地矿权交易中心（以下称交易中心）承办。</w:t>
      </w:r>
    </w:p>
    <w:p w14:paraId="7B4A6E1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二、</w:t>
      </w:r>
      <w:r>
        <w:rPr>
          <w:rFonts w:hint="default" w:ascii="Times New Roman" w:hAnsi="Times New Roman" w:eastAsia="仿宋_GB2312" w:cs="Times New Roman"/>
          <w:color w:val="auto"/>
          <w:sz w:val="32"/>
          <w:szCs w:val="32"/>
        </w:rPr>
        <w:t>国有建设用地使用权拍卖是指在指定时间、指定公开场合，在交易中心国有建设用地使用权拍卖主持人的主持下，竞买</w:t>
      </w:r>
      <w:r>
        <w:rPr>
          <w:rFonts w:hint="default" w:ascii="Times New Roman" w:hAnsi="Times New Roman" w:eastAsia="仿宋_GB2312" w:cs="Times New Roman"/>
          <w:color w:val="auto"/>
          <w:spacing w:val="-2"/>
          <w:sz w:val="32"/>
          <w:szCs w:val="32"/>
        </w:rPr>
        <w:t>人手举由交易中心统一制作的应价牌公开竞价，价高者得的行为。</w:t>
      </w:r>
    </w:p>
    <w:p w14:paraId="32021B3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三、</w:t>
      </w:r>
      <w:r>
        <w:rPr>
          <w:rFonts w:hint="default" w:ascii="Times New Roman" w:hAnsi="Times New Roman" w:eastAsia="仿宋_GB2312" w:cs="Times New Roman"/>
          <w:color w:val="auto"/>
          <w:sz w:val="32"/>
          <w:szCs w:val="32"/>
        </w:rPr>
        <w:t>本次国有建设用地使用权拍卖出让遵循公开、公平、公正和诚信的原则。</w:t>
      </w:r>
    </w:p>
    <w:p w14:paraId="32D13F5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四、</w:t>
      </w:r>
      <w:r>
        <w:rPr>
          <w:rFonts w:hint="default" w:ascii="Times New Roman" w:hAnsi="Times New Roman" w:eastAsia="仿宋_GB2312" w:cs="Times New Roman"/>
          <w:color w:val="auto"/>
          <w:sz w:val="32"/>
          <w:szCs w:val="32"/>
        </w:rPr>
        <w:t>拍卖出让宗地范围内的地下资源、埋藏物不属于本次国有建设用地使用权出让范围。宗地范围内涉及地下文物的，按现行文物管理的相关法律法规办理。</w:t>
      </w:r>
    </w:p>
    <w:p w14:paraId="276B554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五、答疑及现场踏勘</w:t>
      </w:r>
    </w:p>
    <w:p w14:paraId="7D6A29DA">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hint="default" w:ascii="Times New Roman" w:hAnsi="Times New Roman" w:cs="Times New Roman"/>
          <w:color w:val="auto"/>
        </w:rPr>
      </w:pPr>
      <w:r>
        <w:rPr>
          <w:rFonts w:hint="default" w:ascii="Times New Roman" w:hAnsi="Times New Roman" w:eastAsia="黑体" w:cs="Times New Roman"/>
          <w:b/>
          <w:bCs/>
          <w:color w:val="auto"/>
          <w:sz w:val="32"/>
          <w:szCs w:val="32"/>
        </w:rPr>
        <w:t>竞买申请人</w:t>
      </w:r>
      <w:r>
        <w:rPr>
          <w:rFonts w:hint="default" w:ascii="Times New Roman" w:hAnsi="Times New Roman" w:eastAsia="黑体" w:cs="Times New Roman"/>
          <w:b/>
          <w:color w:val="auto"/>
          <w:sz w:val="32"/>
          <w:szCs w:val="32"/>
        </w:rPr>
        <w:t>在提交《竞买申请书》前</w:t>
      </w:r>
      <w:r>
        <w:rPr>
          <w:rFonts w:hint="default" w:ascii="Times New Roman" w:hAnsi="Times New Roman" w:eastAsia="黑体" w:cs="Times New Roman"/>
          <w:b/>
          <w:bCs/>
          <w:color w:val="auto"/>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
          <w:bCs/>
          <w:color w:val="auto"/>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w:t>
      </w:r>
      <w:r>
        <w:rPr>
          <w:rFonts w:hint="default" w:ascii="Times New Roman" w:hAnsi="Times New Roman" w:eastAsia="黑体" w:cs="Times New Roman"/>
          <w:b/>
          <w:bCs/>
          <w:color w:val="auto"/>
          <w:sz w:val="32"/>
          <w:szCs w:val="32"/>
          <w:lang w:eastAsia="zh-CN"/>
        </w:rPr>
        <w:t>、</w:t>
      </w:r>
      <w:r>
        <w:rPr>
          <w:rFonts w:hint="default" w:ascii="Times New Roman" w:hAnsi="Times New Roman" w:eastAsia="黑体" w:cs="Times New Roman"/>
          <w:b/>
          <w:bCs/>
          <w:color w:val="auto"/>
          <w:sz w:val="32"/>
          <w:szCs w:val="32"/>
        </w:rPr>
        <w:t>置换土地，不得要求退还竞买保证金（定金）、交易服务费、已缴成交价款和延期支付成交价款等。</w:t>
      </w:r>
    </w:p>
    <w:p w14:paraId="49F970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六、交易文件包含下列文件</w:t>
      </w:r>
    </w:p>
    <w:p w14:paraId="357DD90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（一）乐山国有建设用地使用权出让公告；</w:t>
      </w:r>
    </w:p>
    <w:p w14:paraId="0E65FC0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（二）国有建设用地使用权拍卖出让须知；</w:t>
      </w:r>
    </w:p>
    <w:p w14:paraId="31E5487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（三）竞买申请书；</w:t>
      </w:r>
    </w:p>
    <w:p w14:paraId="4D5411DD">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（四）竞买协议；</w:t>
      </w:r>
    </w:p>
    <w:p w14:paraId="3824AB9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（五）竞买资格确认书；</w:t>
      </w:r>
    </w:p>
    <w:p w14:paraId="0C6A07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（六）最高应价确认书；</w:t>
      </w:r>
    </w:p>
    <w:p w14:paraId="498D8D8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（七）成交确认书；</w:t>
      </w:r>
    </w:p>
    <w:p w14:paraId="5EC5D30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（八）授权委托书；</w:t>
      </w:r>
    </w:p>
    <w:p w14:paraId="1CA7317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（九）国有建设用地使用权出让合同；</w:t>
      </w:r>
    </w:p>
    <w:p w14:paraId="533338E5">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cs="Times New Roman"/>
          <w:color w:val="auto"/>
          <w:sz w:val="32"/>
          <w:szCs w:val="32"/>
          <w:lang w:eastAsia="zh-CN"/>
        </w:rPr>
      </w:pPr>
      <w:r>
        <w:rPr>
          <w:rFonts w:hint="default" w:ascii="Times New Roman" w:hAnsi="Times New Roman" w:eastAsia="楷体_GB2312" w:cs="Times New Roman"/>
          <w:color w:val="auto"/>
          <w:sz w:val="32"/>
          <w:szCs w:val="32"/>
        </w:rPr>
        <w:t>（十）</w:t>
      </w:r>
      <w:r>
        <w:rPr>
          <w:rFonts w:hint="eastAsia" w:ascii="Times New Roman" w:hAnsi="Times New Roman" w:eastAsia="楷体_GB2312" w:cs="Times New Roman"/>
          <w:color w:val="auto"/>
          <w:sz w:val="32"/>
          <w:szCs w:val="32"/>
          <w:lang w:eastAsia="zh-CN"/>
        </w:rPr>
        <w:t>乐山市沙湾区</w:t>
      </w:r>
      <w:r>
        <w:rPr>
          <w:rFonts w:hint="eastAsia" w:ascii="Times New Roman" w:hAnsi="Times New Roman" w:eastAsia="楷体_GB2312" w:cs="Times New Roman"/>
          <w:color w:val="auto"/>
          <w:sz w:val="32"/>
          <w:szCs w:val="32"/>
          <w:lang w:val="en-US" w:eastAsia="zh-CN"/>
        </w:rPr>
        <w:t>7宗建设用地</w:t>
      </w:r>
      <w:r>
        <w:rPr>
          <w:rFonts w:hint="eastAsia" w:ascii="Times New Roman" w:hAnsi="Times New Roman" w:eastAsia="楷体_GB2312" w:cs="Times New Roman"/>
          <w:color w:val="auto"/>
          <w:sz w:val="32"/>
          <w:szCs w:val="32"/>
          <w:lang w:eastAsia="zh-CN"/>
        </w:rPr>
        <w:t>规划条件</w:t>
      </w:r>
      <w:r>
        <w:rPr>
          <w:rFonts w:hint="eastAsia" w:eastAsia="楷体_GB2312" w:cs="Times New Roman"/>
          <w:color w:val="auto"/>
          <w:sz w:val="32"/>
          <w:szCs w:val="32"/>
          <w:lang w:eastAsia="zh-CN"/>
        </w:rPr>
        <w:t>；</w:t>
      </w:r>
    </w:p>
    <w:p w14:paraId="7DC745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w:t>
      </w:r>
      <w:r>
        <w:rPr>
          <w:rFonts w:hint="default" w:ascii="Times New Roman" w:hAnsi="Times New Roman" w:eastAsia="楷体_GB2312" w:cs="Times New Roman"/>
          <w:color w:val="auto"/>
          <w:sz w:val="32"/>
          <w:szCs w:val="32"/>
          <w:lang w:eastAsia="zh-CN"/>
        </w:rPr>
        <w:t>一</w:t>
      </w:r>
      <w:r>
        <w:rPr>
          <w:rFonts w:hint="default" w:ascii="Times New Roman" w:hAnsi="Times New Roman" w:eastAsia="楷体_GB2312" w:cs="Times New Roman"/>
          <w:color w:val="auto"/>
          <w:sz w:val="32"/>
          <w:szCs w:val="32"/>
        </w:rPr>
        <w:t>）位置示意图；</w:t>
      </w:r>
    </w:p>
    <w:p w14:paraId="186C9B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（十二）宗地图；</w:t>
      </w:r>
    </w:p>
    <w:p w14:paraId="6D2AD26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（十三）界址点成果表。</w:t>
      </w:r>
    </w:p>
    <w:p w14:paraId="6038182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七、地块的基本情况、规划控制指标及建设要求</w:t>
      </w:r>
    </w:p>
    <w:p w14:paraId="4BA4C60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（一）出让宗地基本情况</w:t>
      </w:r>
    </w:p>
    <w:p w14:paraId="2236D78B">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1．宗地坐落</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沙湾区福禄集镇</w:t>
      </w:r>
      <w:r>
        <w:rPr>
          <w:rFonts w:hint="default" w:ascii="Times New Roman" w:hAnsi="Times New Roman" w:eastAsia="仿宋_GB2312" w:cs="Times New Roman"/>
          <w:color w:val="auto"/>
          <w:sz w:val="32"/>
          <w:szCs w:val="32"/>
          <w:lang w:val="en-US" w:eastAsia="zh-CN"/>
        </w:rPr>
        <w:t>。</w:t>
      </w:r>
    </w:p>
    <w:p w14:paraId="13FEC4B2">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default" w:ascii="仿宋_GB2312" w:hAnsi="仿宋_GB2312" w:eastAsia="仿宋_GB2312" w:cs="仿宋_GB2312"/>
          <w:sz w:val="32"/>
          <w:szCs w:val="32"/>
          <w:lang w:eastAsia="zh-CN"/>
        </w:rPr>
      </w:pPr>
      <w:r>
        <w:rPr>
          <w:rFonts w:hint="default" w:ascii="Times New Roman" w:hAnsi="Times New Roman" w:eastAsia="仿宋_GB2312" w:cs="Times New Roman"/>
          <w:color w:val="auto"/>
          <w:sz w:val="32"/>
          <w:szCs w:val="32"/>
        </w:rPr>
        <w:t>2．宗地四至：</w:t>
      </w:r>
      <w:r>
        <w:rPr>
          <w:rFonts w:hint="eastAsia" w:ascii="仿宋_GB2312" w:hAnsi="仿宋_GB2312" w:eastAsia="仿宋_GB2312" w:cs="仿宋_GB2312"/>
          <w:sz w:val="32"/>
          <w:szCs w:val="32"/>
          <w:lang w:eastAsia="zh-CN"/>
        </w:rPr>
        <w:t>东临公共道路，西临福禄镇人民政府，南临公共道路，北临公共道路</w:t>
      </w:r>
      <w:r>
        <w:rPr>
          <w:rFonts w:hint="default" w:ascii="仿宋_GB2312" w:hAnsi="仿宋_GB2312" w:eastAsia="仿宋_GB2312" w:cs="仿宋_GB2312"/>
          <w:sz w:val="32"/>
          <w:szCs w:val="32"/>
          <w:lang w:eastAsia="zh-CN"/>
        </w:rPr>
        <w:t>。</w:t>
      </w:r>
    </w:p>
    <w:p w14:paraId="02495FC8">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宗地编号：</w:t>
      </w:r>
      <w:r>
        <w:rPr>
          <w:rFonts w:hint="eastAsia" w:eastAsia="仿宋_GB2312" w:cs="Times New Roman"/>
          <w:color w:val="auto"/>
          <w:sz w:val="32"/>
          <w:szCs w:val="32"/>
          <w:lang w:val="en-US" w:eastAsia="zh-CN"/>
        </w:rPr>
        <w:t>SP-2024-1号地块</w:t>
      </w:r>
    </w:p>
    <w:p w14:paraId="108EA198">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outlineLvl w:val="9"/>
        <w:rPr>
          <w:rFonts w:hint="default" w:ascii="Times New Roman" w:hAnsi="Times New Roman" w:eastAsia="仿宋_GB2312" w:cs="Times New Roman"/>
          <w:b/>
          <w:bCs w:val="0"/>
          <w:color w:val="auto"/>
          <w:sz w:val="32"/>
          <w:szCs w:val="32"/>
          <w:lang w:eastAsia="zh-CN"/>
        </w:rPr>
      </w:pPr>
      <w:r>
        <w:rPr>
          <w:rFonts w:hint="eastAsia" w:eastAsia="仿宋_GB2312" w:cs="Times New Roman"/>
          <w:b/>
          <w:bCs w:val="0"/>
          <w:color w:val="auto"/>
          <w:sz w:val="32"/>
          <w:szCs w:val="32"/>
          <w:lang w:val="en-US" w:eastAsia="zh-CN"/>
        </w:rPr>
        <w:t>4</w:t>
      </w:r>
      <w:r>
        <w:rPr>
          <w:rFonts w:hint="default" w:ascii="Times New Roman" w:hAnsi="Times New Roman" w:eastAsia="仿宋_GB2312" w:cs="Times New Roman"/>
          <w:b/>
          <w:bCs w:val="0"/>
          <w:color w:val="auto"/>
          <w:sz w:val="32"/>
          <w:szCs w:val="32"/>
        </w:rPr>
        <w:t>．宗地面积：</w:t>
      </w:r>
      <w:r>
        <w:rPr>
          <w:rFonts w:hint="eastAsia" w:ascii="仿宋_GB2312" w:hAnsi="仿宋_GB2312" w:eastAsia="仿宋_GB2312" w:cs="仿宋_GB2312"/>
          <w:sz w:val="32"/>
          <w:szCs w:val="32"/>
          <w:lang w:val="en-US" w:eastAsia="zh-CN"/>
        </w:rPr>
        <w:t>6367.35</w:t>
      </w:r>
      <w:r>
        <w:rPr>
          <w:rFonts w:hint="eastAsia" w:ascii="Times New Roman" w:hAnsi="Times New Roman" w:eastAsia="仿宋_GB2312" w:cs="Times New Roman"/>
          <w:b/>
          <w:bCs w:val="0"/>
          <w:color w:val="auto"/>
          <w:sz w:val="32"/>
          <w:szCs w:val="32"/>
          <w:lang w:eastAsia="zh-CN"/>
        </w:rPr>
        <w:t>平方</w:t>
      </w:r>
      <w:r>
        <w:rPr>
          <w:rFonts w:hint="eastAsia" w:ascii="Times New Roman" w:hAnsi="Times New Roman" w:eastAsia="仿宋_GB2312" w:cs="Times New Roman"/>
          <w:b/>
          <w:bCs w:val="0"/>
          <w:color w:val="auto"/>
          <w:sz w:val="32"/>
          <w:szCs w:val="32"/>
        </w:rPr>
        <w:t>米（约</w:t>
      </w:r>
      <w:r>
        <w:rPr>
          <w:rFonts w:hint="eastAsia" w:ascii="仿宋_GB2312" w:hAnsi="仿宋_GB2312" w:eastAsia="仿宋_GB2312" w:cs="仿宋_GB2312"/>
          <w:sz w:val="32"/>
          <w:szCs w:val="32"/>
          <w:lang w:val="en-US" w:eastAsia="zh-CN"/>
        </w:rPr>
        <w:t>9.55</w:t>
      </w:r>
      <w:r>
        <w:rPr>
          <w:rFonts w:hint="eastAsia" w:ascii="Times New Roman" w:hAnsi="Times New Roman" w:eastAsia="仿宋_GB2312" w:cs="Times New Roman"/>
          <w:b/>
          <w:bCs w:val="0"/>
          <w:color w:val="auto"/>
          <w:sz w:val="32"/>
          <w:szCs w:val="32"/>
        </w:rPr>
        <w:t>亩）</w:t>
      </w:r>
      <w:r>
        <w:rPr>
          <w:rFonts w:hint="default" w:ascii="Times New Roman" w:hAnsi="Times New Roman" w:eastAsia="仿宋_GB2312" w:cs="Times New Roman"/>
          <w:b/>
          <w:bCs w:val="0"/>
          <w:color w:val="auto"/>
          <w:sz w:val="32"/>
          <w:szCs w:val="32"/>
          <w:lang w:eastAsia="zh-CN"/>
        </w:rPr>
        <w:t>。</w:t>
      </w:r>
    </w:p>
    <w:p w14:paraId="74005C00">
      <w:pPr>
        <w:ind w:firstLine="643" w:firstLineChars="200"/>
        <w:jc w:val="left"/>
        <w:rPr>
          <w:rFonts w:hint="default" w:ascii="Times New Roman" w:hAnsi="Times New Roman" w:eastAsia="仿宋_GB2312" w:cs="Times New Roman"/>
          <w:b/>
          <w:bCs w:val="0"/>
          <w:color w:val="auto"/>
          <w:sz w:val="32"/>
          <w:szCs w:val="32"/>
          <w:lang w:val="en-US" w:eastAsia="zh-CN"/>
        </w:rPr>
      </w:pPr>
      <w:r>
        <w:rPr>
          <w:rFonts w:hint="eastAsia" w:eastAsia="仿宋_GB2312" w:cs="Times New Roman"/>
          <w:b/>
          <w:bCs w:val="0"/>
          <w:color w:val="auto"/>
          <w:sz w:val="32"/>
          <w:szCs w:val="32"/>
          <w:lang w:val="en-US" w:eastAsia="zh-CN"/>
        </w:rPr>
        <w:t>5</w:t>
      </w:r>
      <w:r>
        <w:rPr>
          <w:rFonts w:hint="default" w:ascii="Times New Roman" w:hAnsi="Times New Roman" w:eastAsia="仿宋_GB2312" w:cs="Times New Roman"/>
          <w:b/>
          <w:bCs w:val="0"/>
          <w:color w:val="auto"/>
          <w:sz w:val="32"/>
          <w:szCs w:val="32"/>
        </w:rPr>
        <w:t>．宗地用途：</w:t>
      </w:r>
      <w:r>
        <w:rPr>
          <w:rFonts w:hint="eastAsia" w:ascii="仿宋_GB2312" w:hAnsi="仿宋_GB2312" w:eastAsia="仿宋_GB2312" w:cs="仿宋_GB2312"/>
          <w:sz w:val="32"/>
          <w:szCs w:val="32"/>
          <w:lang w:eastAsia="zh-CN"/>
        </w:rPr>
        <w:t>城镇住宅用地</w:t>
      </w:r>
      <w:r>
        <w:rPr>
          <w:rFonts w:hint="default" w:ascii="Times New Roman" w:hAnsi="Times New Roman" w:eastAsia="仿宋_GB2312" w:cs="Times New Roman"/>
          <w:b/>
          <w:bCs w:val="0"/>
          <w:color w:val="auto"/>
          <w:sz w:val="32"/>
          <w:szCs w:val="32"/>
          <w:lang w:val="en-US" w:eastAsia="zh-CN"/>
        </w:rPr>
        <w:t>。</w:t>
      </w:r>
    </w:p>
    <w:p w14:paraId="0CEF8BA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_GB2312" w:cs="Times New Roman"/>
          <w:color w:val="auto"/>
          <w:sz w:val="32"/>
          <w:szCs w:val="32"/>
        </w:rPr>
      </w:pPr>
      <w:r>
        <w:rPr>
          <w:rFonts w:hint="eastAsia"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．出让年限：</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w w:val="97"/>
          <w:sz w:val="32"/>
          <w:szCs w:val="32"/>
        </w:rPr>
        <w:t>0年</w:t>
      </w:r>
      <w:r>
        <w:rPr>
          <w:rFonts w:hint="default" w:ascii="Times New Roman" w:hAnsi="Times New Roman" w:eastAsia="仿宋_GB2312" w:cs="Times New Roman"/>
          <w:color w:val="auto"/>
          <w:sz w:val="32"/>
          <w:szCs w:val="32"/>
        </w:rPr>
        <w:t>。</w:t>
      </w:r>
    </w:p>
    <w:p w14:paraId="3F3CCCC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（二）用地建设要求</w:t>
      </w:r>
    </w:p>
    <w:p w14:paraId="447C3827">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bCs w:val="0"/>
          <w:color w:val="auto"/>
          <w:sz w:val="32"/>
          <w:szCs w:val="32"/>
        </w:rPr>
      </w:pPr>
      <w:r>
        <w:rPr>
          <w:rFonts w:hint="default" w:ascii="Times New Roman" w:hAnsi="Times New Roman" w:eastAsia="仿宋_GB2312" w:cs="Times New Roman"/>
          <w:b/>
          <w:bCs w:val="0"/>
          <w:color w:val="auto"/>
          <w:sz w:val="32"/>
          <w:szCs w:val="32"/>
        </w:rPr>
        <w:t>1. 主要规划要求</w:t>
      </w:r>
    </w:p>
    <w:p w14:paraId="53C2B87D">
      <w:pPr>
        <w:spacing w:line="600" w:lineRule="exact"/>
        <w:ind w:firstLine="643" w:firstLineChars="200"/>
        <w:rPr>
          <w:rFonts w:hint="default" w:eastAsia="仿宋_GB2312" w:cs="Times New Roman"/>
          <w:b w:val="0"/>
          <w:bCs/>
          <w:color w:val="auto"/>
          <w:sz w:val="32"/>
          <w:szCs w:val="32"/>
          <w:lang w:val="en-US" w:eastAsia="zh-CN"/>
        </w:rPr>
      </w:pPr>
      <w:r>
        <w:rPr>
          <w:rFonts w:hint="default" w:ascii="Times New Roman" w:hAnsi="Times New Roman" w:eastAsia="仿宋_GB2312" w:cs="Times New Roman"/>
          <w:b/>
          <w:bCs w:val="0"/>
          <w:color w:val="auto"/>
          <w:sz w:val="32"/>
          <w:szCs w:val="32"/>
        </w:rPr>
        <w:t>（1）</w:t>
      </w:r>
      <w:r>
        <w:rPr>
          <w:rFonts w:hint="eastAsia" w:eastAsia="仿宋_GB2312" w:cs="Times New Roman"/>
          <w:b/>
          <w:bCs w:val="0"/>
          <w:color w:val="auto"/>
          <w:sz w:val="32"/>
          <w:szCs w:val="32"/>
          <w:lang w:eastAsia="zh-CN"/>
        </w:rPr>
        <w:t>规划建</w:t>
      </w:r>
      <w:r>
        <w:rPr>
          <w:rFonts w:hint="eastAsia" w:ascii="Times New Roman" w:hAnsi="Times New Roman" w:eastAsia="仿宋_GB2312" w:cs="Times New Roman"/>
          <w:b/>
          <w:bCs w:val="0"/>
          <w:color w:val="auto"/>
          <w:sz w:val="32"/>
          <w:szCs w:val="32"/>
          <w:lang w:eastAsia="zh-CN"/>
        </w:rPr>
        <w:t>设用地</w:t>
      </w:r>
      <w:r>
        <w:rPr>
          <w:rFonts w:hint="default" w:ascii="Times New Roman" w:hAnsi="Times New Roman" w:eastAsia="仿宋_GB2312" w:cs="Times New Roman"/>
          <w:b/>
          <w:bCs w:val="0"/>
          <w:color w:val="auto"/>
          <w:sz w:val="32"/>
          <w:szCs w:val="32"/>
        </w:rPr>
        <w:t>性质</w:t>
      </w:r>
      <w:r>
        <w:rPr>
          <w:rFonts w:hint="default" w:eastAsia="仿宋_GB2312" w:cs="Times New Roman"/>
          <w:b/>
          <w:bCs w:val="0"/>
          <w:color w:val="auto"/>
          <w:sz w:val="32"/>
          <w:szCs w:val="32"/>
          <w:lang w:val="en-US" w:eastAsia="zh-CN"/>
        </w:rPr>
        <w:t>：</w:t>
      </w:r>
      <w:r>
        <w:rPr>
          <w:rFonts w:hint="eastAsia" w:ascii="仿宋_GB2312" w:hAnsi="仿宋_GB2312" w:eastAsia="仿宋_GB2312" w:cs="仿宋_GB2312"/>
          <w:sz w:val="32"/>
          <w:szCs w:val="32"/>
          <w:lang w:eastAsia="zh-CN"/>
        </w:rPr>
        <w:t>城镇住宅用地（兼容商业服务业用地，其中商业建筑计容建筑面积不大于规划用地总计容建筑面积的</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w:t>
      </w:r>
    </w:p>
    <w:p w14:paraId="6409843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val="en-US" w:eastAsia="zh-CN"/>
        </w:rPr>
      </w:pPr>
      <w:r>
        <w:rPr>
          <w:rFonts w:hint="default" w:eastAsia="仿宋_GB2312" w:cs="Times New Roman"/>
          <w:b/>
          <w:bCs w:val="0"/>
          <w:color w:val="auto"/>
          <w:sz w:val="32"/>
          <w:szCs w:val="32"/>
          <w:lang w:eastAsia="zh-CN"/>
        </w:rPr>
        <w:t>（2）容积率</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＞1.0且</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1.5</w:t>
      </w:r>
      <w:r>
        <w:rPr>
          <w:rFonts w:hint="default" w:eastAsia="仿宋_GB2312" w:cs="Times New Roman"/>
          <w:b/>
          <w:bCs w:val="0"/>
          <w:color w:val="auto"/>
          <w:sz w:val="32"/>
          <w:szCs w:val="32"/>
          <w:lang w:val="en-US" w:eastAsia="zh-CN"/>
        </w:rPr>
        <w:t>。</w:t>
      </w:r>
    </w:p>
    <w:p w14:paraId="24BD2BE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（3）建筑密度：</w:t>
      </w:r>
      <w:r>
        <w:rPr>
          <w:rFonts w:hint="default" w:eastAsia="仿宋_GB2312" w:cs="Times New Roman"/>
          <w:b/>
          <w:bCs w:val="0"/>
          <w:color w:val="auto"/>
          <w:sz w:val="32"/>
          <w:szCs w:val="32"/>
          <w:lang w:val="en-US" w:eastAsia="zh-CN"/>
        </w:rPr>
        <w:t>≤</w:t>
      </w:r>
      <w:r>
        <w:rPr>
          <w:rFonts w:hint="eastAsia" w:eastAsia="仿宋_GB2312" w:cs="Times New Roman"/>
          <w:b/>
          <w:bCs w:val="0"/>
          <w:color w:val="auto"/>
          <w:sz w:val="32"/>
          <w:szCs w:val="32"/>
          <w:lang w:val="en-US" w:eastAsia="zh-CN"/>
        </w:rPr>
        <w:t>30%</w:t>
      </w:r>
      <w:r>
        <w:rPr>
          <w:rFonts w:hint="default" w:eastAsia="仿宋_GB2312" w:cs="Times New Roman"/>
          <w:b/>
          <w:bCs w:val="0"/>
          <w:color w:val="auto"/>
          <w:sz w:val="32"/>
          <w:szCs w:val="32"/>
          <w:lang w:eastAsia="zh-CN"/>
        </w:rPr>
        <w:t xml:space="preserve">。 </w:t>
      </w:r>
    </w:p>
    <w:p w14:paraId="3282D16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4</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绿地率</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30</w:t>
      </w:r>
      <w:r>
        <w:rPr>
          <w:rFonts w:hint="eastAsia" w:eastAsia="仿宋_GB2312" w:cs="Times New Roman"/>
          <w:b/>
          <w:bCs w:val="0"/>
          <w:color w:val="auto"/>
          <w:sz w:val="32"/>
          <w:szCs w:val="32"/>
          <w:lang w:eastAsia="zh-CN"/>
        </w:rPr>
        <w:t>%</w:t>
      </w:r>
      <w:r>
        <w:rPr>
          <w:rFonts w:hint="default" w:eastAsia="仿宋_GB2312" w:cs="Times New Roman"/>
          <w:b/>
          <w:bCs w:val="0"/>
          <w:color w:val="auto"/>
          <w:sz w:val="32"/>
          <w:szCs w:val="32"/>
          <w:lang w:eastAsia="zh-CN"/>
        </w:rPr>
        <w:t xml:space="preserve">。 </w:t>
      </w:r>
    </w:p>
    <w:p w14:paraId="46D47C6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5</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eastAsia="zh-CN"/>
        </w:rPr>
        <w:t>建筑高度</w:t>
      </w:r>
      <w:r>
        <w:rPr>
          <w:rFonts w:hint="default" w:eastAsia="仿宋_GB2312" w:cs="Times New Roman"/>
          <w:b/>
          <w:bCs w:val="0"/>
          <w:color w:val="auto"/>
          <w:sz w:val="32"/>
          <w:szCs w:val="32"/>
          <w:lang w:eastAsia="zh-CN"/>
        </w:rPr>
        <w:t>：≤</w:t>
      </w:r>
      <w:r>
        <w:rPr>
          <w:rFonts w:hint="eastAsia" w:eastAsia="仿宋_GB2312" w:cs="Times New Roman"/>
          <w:b/>
          <w:bCs w:val="0"/>
          <w:color w:val="auto"/>
          <w:sz w:val="32"/>
          <w:szCs w:val="32"/>
          <w:lang w:val="en-US" w:eastAsia="zh-CN"/>
        </w:rPr>
        <w:t>24米</w:t>
      </w:r>
      <w:r>
        <w:rPr>
          <w:rFonts w:hint="default" w:eastAsia="仿宋_GB2312" w:cs="Times New Roman"/>
          <w:b/>
          <w:bCs w:val="0"/>
          <w:color w:val="auto"/>
          <w:sz w:val="32"/>
          <w:szCs w:val="32"/>
          <w:lang w:eastAsia="zh-CN"/>
        </w:rPr>
        <w:t>。</w:t>
      </w:r>
    </w:p>
    <w:p w14:paraId="7B38994D">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eastAsia" w:eastAsia="仿宋_GB2312" w:cs="Times New Roman"/>
          <w:b/>
          <w:bCs w:val="0"/>
          <w:color w:val="auto"/>
          <w:sz w:val="32"/>
          <w:szCs w:val="32"/>
          <w:lang w:eastAsia="zh-CN"/>
        </w:rPr>
        <w:t>其他说明：</w:t>
      </w:r>
      <w:r>
        <w:rPr>
          <w:rFonts w:hint="eastAsia" w:eastAsia="仿宋_GB2312" w:cs="Times New Roman"/>
          <w:b/>
          <w:bCs w:val="0"/>
          <w:color w:val="auto"/>
          <w:sz w:val="32"/>
          <w:szCs w:val="32"/>
          <w:lang w:val="en-US" w:eastAsia="zh-CN"/>
        </w:rPr>
        <w:t>SP-2024-1号属于一般建成区，土地级别为1级，规划建筑面积9551平方米。</w:t>
      </w:r>
      <w:r>
        <w:rPr>
          <w:rFonts w:hint="default" w:eastAsia="仿宋_GB2312" w:cs="Times New Roman"/>
          <w:b/>
          <w:bCs w:val="0"/>
          <w:color w:val="auto"/>
          <w:sz w:val="32"/>
          <w:szCs w:val="32"/>
          <w:lang w:eastAsia="zh-CN"/>
        </w:rPr>
        <w:t xml:space="preserve">    </w:t>
      </w:r>
    </w:p>
    <w:p w14:paraId="112E6A6E">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default" w:eastAsia="仿宋_GB2312" w:cs="Times New Roman"/>
          <w:b/>
          <w:bCs w:val="0"/>
          <w:color w:val="auto"/>
          <w:sz w:val="32"/>
          <w:szCs w:val="32"/>
          <w:lang w:eastAsia="zh-CN"/>
        </w:rPr>
      </w:pPr>
      <w:r>
        <w:rPr>
          <w:rFonts w:hint="eastAsia" w:eastAsia="仿宋_GB2312" w:cs="Times New Roman"/>
          <w:b/>
          <w:bCs w:val="0"/>
          <w:color w:val="auto"/>
          <w:sz w:val="32"/>
          <w:szCs w:val="32"/>
          <w:lang w:eastAsia="zh-CN"/>
        </w:rPr>
        <w:t>具体</w:t>
      </w:r>
      <w:r>
        <w:rPr>
          <w:rFonts w:hint="default" w:eastAsia="仿宋_GB2312" w:cs="Times New Roman"/>
          <w:b/>
          <w:bCs w:val="0"/>
          <w:color w:val="auto"/>
          <w:sz w:val="32"/>
          <w:szCs w:val="32"/>
          <w:lang w:eastAsia="zh-CN"/>
        </w:rPr>
        <w:t>规划条件详见：</w:t>
      </w:r>
      <w:r>
        <w:rPr>
          <w:rFonts w:hint="eastAsia" w:eastAsia="仿宋_GB2312" w:cs="Times New Roman"/>
          <w:b/>
          <w:bCs w:val="0"/>
          <w:color w:val="auto"/>
          <w:sz w:val="32"/>
          <w:szCs w:val="32"/>
          <w:lang w:eastAsia="zh-CN"/>
        </w:rPr>
        <w:t>乐山市沙湾区</w:t>
      </w:r>
      <w:r>
        <w:rPr>
          <w:rFonts w:hint="eastAsia" w:eastAsia="仿宋_GB2312" w:cs="Times New Roman"/>
          <w:b/>
          <w:bCs w:val="0"/>
          <w:color w:val="auto"/>
          <w:sz w:val="32"/>
          <w:szCs w:val="32"/>
          <w:lang w:val="en-US" w:eastAsia="zh-CN"/>
        </w:rPr>
        <w:t>7宗建设用地规划条件</w:t>
      </w:r>
      <w:r>
        <w:rPr>
          <w:rFonts w:hint="default" w:eastAsia="仿宋_GB2312" w:cs="Times New Roman"/>
          <w:b/>
          <w:bCs w:val="0"/>
          <w:color w:val="auto"/>
          <w:sz w:val="32"/>
          <w:szCs w:val="32"/>
          <w:lang w:eastAsia="zh-CN"/>
        </w:rPr>
        <w:t>。</w:t>
      </w:r>
    </w:p>
    <w:p w14:paraId="5AE72918">
      <w:pPr>
        <w:keepNext w:val="0"/>
        <w:keepLines w:val="0"/>
        <w:pageBreakBefore w:val="0"/>
        <w:numPr>
          <w:ilvl w:val="0"/>
          <w:numId w:val="2"/>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开、竣工时间</w:t>
      </w:r>
    </w:p>
    <w:p w14:paraId="061061A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开工时间：</w:t>
      </w:r>
      <w:r>
        <w:rPr>
          <w:rFonts w:hint="eastAsia" w:eastAsia="仿宋_GB2312" w:cs="Times New Roman"/>
          <w:b/>
          <w:color w:val="auto"/>
          <w:sz w:val="32"/>
          <w:szCs w:val="32"/>
          <w:lang w:eastAsia="zh-CN"/>
        </w:rPr>
        <w:t>交付土地后一年内开工</w:t>
      </w:r>
      <w:r>
        <w:rPr>
          <w:rFonts w:hint="default" w:ascii="Times New Roman" w:hAnsi="Times New Roman" w:eastAsia="仿宋_GB2312" w:cs="Times New Roman"/>
          <w:b/>
          <w:color w:val="auto"/>
          <w:sz w:val="32"/>
          <w:szCs w:val="32"/>
        </w:rPr>
        <w:t>。</w:t>
      </w:r>
    </w:p>
    <w:p w14:paraId="352AFC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lang w:eastAsia="zh-CN"/>
        </w:rPr>
        <w:t>竣工时间</w:t>
      </w:r>
      <w:r>
        <w:rPr>
          <w:rFonts w:hint="default" w:ascii="Times New Roman" w:hAnsi="Times New Roman" w:eastAsia="仿宋_GB2312" w:cs="Times New Roman"/>
          <w:b/>
          <w:color w:val="auto"/>
          <w:sz w:val="32"/>
          <w:szCs w:val="32"/>
        </w:rPr>
        <w:t>：</w:t>
      </w:r>
      <w:r>
        <w:rPr>
          <w:rFonts w:hint="default" w:ascii="Times New Roman" w:hAnsi="Times New Roman" w:eastAsia="仿宋_GB2312" w:cs="Times New Roman"/>
          <w:b/>
          <w:color w:val="auto"/>
          <w:sz w:val="32"/>
          <w:szCs w:val="32"/>
          <w:lang w:eastAsia="zh-CN"/>
        </w:rPr>
        <w:t>自开工之日起</w:t>
      </w:r>
      <w:r>
        <w:rPr>
          <w:rFonts w:hint="eastAsia" w:eastAsia="仿宋_GB2312" w:cs="Times New Roman"/>
          <w:b/>
          <w:color w:val="auto"/>
          <w:sz w:val="32"/>
          <w:szCs w:val="32"/>
          <w:lang w:val="en-US" w:eastAsia="zh-CN"/>
        </w:rPr>
        <w:t>三年内竣工</w:t>
      </w:r>
      <w:r>
        <w:rPr>
          <w:rFonts w:hint="default" w:ascii="Times New Roman" w:hAnsi="Times New Roman" w:eastAsia="仿宋_GB2312" w:cs="Times New Roman"/>
          <w:b/>
          <w:color w:val="auto"/>
          <w:sz w:val="32"/>
          <w:szCs w:val="32"/>
        </w:rPr>
        <w:t>。</w:t>
      </w:r>
    </w:p>
    <w:p w14:paraId="444A1444">
      <w:pPr>
        <w:keepNext w:val="0"/>
        <w:keepLines w:val="0"/>
        <w:pageBreakBefore w:val="0"/>
        <w:numPr>
          <w:ilvl w:val="0"/>
          <w:numId w:val="3"/>
        </w:numPr>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竞买资格要求</w:t>
      </w:r>
    </w:p>
    <w:p w14:paraId="2E5CD82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组织均可申请参加竞买，申请人可独立竞买也可联合竞买，但拍卖文件中有特殊要求或法律法规对申请人另有限制的除外。</w:t>
      </w:r>
    </w:p>
    <w:p w14:paraId="6772876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九、竞买报名申请及资格审查</w:t>
      </w:r>
    </w:p>
    <w:p w14:paraId="34E9A1C8">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（一）竞买保证金</w:t>
      </w:r>
    </w:p>
    <w:p w14:paraId="6C4A149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本宗国有建设用地使用权拍卖出让的竞买保证金为</w:t>
      </w:r>
      <w:r>
        <w:rPr>
          <w:rFonts w:hint="eastAsia" w:eastAsia="楷体_GB2312" w:cs="Times New Roman"/>
          <w:b/>
          <w:color w:val="auto"/>
          <w:sz w:val="32"/>
          <w:szCs w:val="32"/>
          <w:lang w:val="en-US" w:eastAsia="zh-CN"/>
        </w:rPr>
        <w:t>110</w:t>
      </w:r>
      <w:r>
        <w:rPr>
          <w:rFonts w:hint="default" w:ascii="Times New Roman" w:hAnsi="Times New Roman" w:eastAsia="楷体_GB2312" w:cs="Times New Roman"/>
          <w:b/>
          <w:color w:val="auto"/>
          <w:sz w:val="32"/>
          <w:szCs w:val="32"/>
        </w:rPr>
        <w:t>万元（人民币）。</w:t>
      </w:r>
    </w:p>
    <w:p w14:paraId="67EF383B">
      <w:pPr>
        <w:keepNext w:val="0"/>
        <w:keepLines w:val="0"/>
        <w:pageBreakBefore w:val="0"/>
        <w:numPr>
          <w:ilvl w:val="0"/>
          <w:numId w:val="4"/>
        </w:numPr>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报名方式及截止时间</w:t>
      </w:r>
    </w:p>
    <w:p w14:paraId="3048238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color w:val="auto"/>
          <w:sz w:val="32"/>
          <w:szCs w:val="32"/>
        </w:rPr>
        <w:t xml:space="preserve">1. </w:t>
      </w: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00A34AA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12</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16</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2E374E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558E6CBE">
      <w:pPr>
        <w:keepNext w:val="0"/>
        <w:keepLines w:val="0"/>
        <w:pageBreakBefore w:val="0"/>
        <w:numPr>
          <w:ilvl w:val="0"/>
          <w:numId w:val="5"/>
        </w:numPr>
        <w:kinsoku/>
        <w:wordWrap/>
        <w:overflowPunct/>
        <w:topLinePunct w:val="0"/>
        <w:autoSpaceDE/>
        <w:autoSpaceDN/>
        <w:bidi w:val="0"/>
        <w:snapToGrid/>
        <w:spacing w:line="520" w:lineRule="exact"/>
        <w:ind w:left="-2" w:leftChars="-1"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提交申请文件</w:t>
      </w:r>
    </w:p>
    <w:p w14:paraId="39ED94C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竞买申请人须在</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16</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仿宋_GB2312" w:cs="Times New Roman"/>
          <w:b/>
          <w:bCs/>
          <w:color w:val="auto"/>
          <w:sz w:val="32"/>
          <w:szCs w:val="32"/>
          <w:highlight w:val="none"/>
        </w:rPr>
        <w:t>17:00前</w:t>
      </w:r>
      <w:r>
        <w:rPr>
          <w:rFonts w:hint="default" w:ascii="Times New Roman" w:hAnsi="Times New Roman" w:eastAsia="仿宋_GB2312" w:cs="Times New Roman"/>
          <w:bCs/>
          <w:color w:val="auto"/>
          <w:sz w:val="32"/>
          <w:szCs w:val="32"/>
        </w:rPr>
        <w:t>到乐山市市中区柏杨东路199号三楼报名处提交竞买申请文件。</w:t>
      </w:r>
    </w:p>
    <w:p w14:paraId="75FC1FE1">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1．自然人申请的应提交下列文件：</w:t>
      </w:r>
    </w:p>
    <w:p w14:paraId="6CD78BC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189A9A07">
      <w:pPr>
        <w:pStyle w:val="22"/>
        <w:keepNext w:val="0"/>
        <w:keepLines w:val="0"/>
        <w:pageBreakBefore w:val="0"/>
        <w:kinsoku/>
        <w:wordWrap/>
        <w:overflowPunct/>
        <w:topLinePunct w:val="0"/>
        <w:autoSpaceDE/>
        <w:autoSpaceDN/>
        <w:bidi w:val="0"/>
        <w:snapToGrid/>
        <w:spacing w:line="520" w:lineRule="exac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bCs/>
          <w:color w:val="auto"/>
        </w:rPr>
        <w:t xml:space="preserve">    （2）竞买协议（原件）；</w:t>
      </w:r>
    </w:p>
    <w:p w14:paraId="7396118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（3）申请人有效身份证明文件复印件；</w:t>
      </w:r>
    </w:p>
    <w:p w14:paraId="25BF1DA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w:t>
      </w:r>
    </w:p>
    <w:p w14:paraId="5666E08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694F138F">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2．法人申请的应提交下列文件：</w:t>
      </w:r>
    </w:p>
    <w:p w14:paraId="350F9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5DFC6185">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95CEA7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（3）统一社会信用代码复印件；</w:t>
      </w:r>
    </w:p>
    <w:p w14:paraId="4CAA4E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（4）法定代表人有效身份证明文件复印件；</w:t>
      </w:r>
    </w:p>
    <w:p w14:paraId="026BBE1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（5）委托他人代为申请及办理相关手续的，须提交法人授权委托书原件（应当列明具体委托事项、权限等）及代理人的身份证明文件复印件；</w:t>
      </w:r>
    </w:p>
    <w:p w14:paraId="3117019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6929BD0">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3．其他组织申请的应提交下列文件：</w:t>
      </w:r>
    </w:p>
    <w:p w14:paraId="4C78DC8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268251F">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0D7245C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（3）表明该组织合法存在的文件或有效证明复印件；</w:t>
      </w:r>
    </w:p>
    <w:p w14:paraId="2888C8B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（4）表明该组织负责人有效身份证明文件复印件；</w:t>
      </w:r>
    </w:p>
    <w:p w14:paraId="3D7048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3CA6CA1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37C2A77">
      <w:pPr>
        <w:keepNext w:val="0"/>
        <w:keepLines w:val="0"/>
        <w:pageBreakBefore w:val="0"/>
        <w:kinsoku/>
        <w:wordWrap/>
        <w:overflowPunct/>
        <w:topLinePunct w:val="0"/>
        <w:autoSpaceDE/>
        <w:autoSpaceDN/>
        <w:bidi w:val="0"/>
        <w:snapToGrid/>
        <w:spacing w:line="520" w:lineRule="exact"/>
        <w:ind w:firstLine="800" w:firstLineChars="25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4．境外申请人申请的应提交下列文件：</w:t>
      </w:r>
    </w:p>
    <w:p w14:paraId="45A7C1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（1）竞买申请书（原件）；</w:t>
      </w:r>
    </w:p>
    <w:p w14:paraId="4B7D4F87">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535040A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（3）境外法人、自然人、其他组织的有效身份证明文件复印件；</w:t>
      </w:r>
    </w:p>
    <w:p w14:paraId="3EB19D9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7130DF3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（5）竞买保证金缴款凭据复印件。</w:t>
      </w:r>
    </w:p>
    <w:p w14:paraId="700E08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上述文件必须附中文译本，所有文件的解释以中文译本为准。若发生纠纷，必须以中国法为准据法。</w:t>
      </w:r>
    </w:p>
    <w:p w14:paraId="6415C92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 xml:space="preserve"> 5．联合申请的应提交下列文件：</w:t>
      </w:r>
    </w:p>
    <w:p w14:paraId="1D217AF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（1）联合申请各方共同签署的竞买申请书（原件）；</w:t>
      </w:r>
    </w:p>
    <w:p w14:paraId="6B45EA51">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rPr>
        <w:t>（2）竞买协议（原件）；</w:t>
      </w:r>
    </w:p>
    <w:p w14:paraId="249AB6F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（3）联合申请各方的有效身份证明文件复印件；</w:t>
      </w:r>
    </w:p>
    <w:p w14:paraId="1922FC7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（4）联合竞买协议，协议要规定联合各方的出资比例、权利、义务，并明确签订《国有建设用地使用权出让合同》时的受让人，竞买保证金的交退方式；</w:t>
      </w:r>
    </w:p>
    <w:p w14:paraId="41A7957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（5）委托他人代为申请及办理相关手续的，须提交授权委托书原件（应当列明具体委托事项、权限等）及代理人的有效身份证明文件复印件；</w:t>
      </w:r>
    </w:p>
    <w:p w14:paraId="58C09C2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（6）竞买保证金缴款凭据复印件。</w:t>
      </w:r>
    </w:p>
    <w:p w14:paraId="0A241E4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本次国有建设用地使用权拍卖出让不接受信函、传真、电子邮件和口头竞买申请。</w:t>
      </w:r>
    </w:p>
    <w:p w14:paraId="70618F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（三）资格审查</w:t>
      </w:r>
    </w:p>
    <w:p w14:paraId="114A6B5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 我中心负责对在报名受理时间内收到的申请进行资格审查。</w:t>
      </w:r>
    </w:p>
    <w:p w14:paraId="2D5BE1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经审查，有下列情形之一的，视为无效申请，我中心不予受理：</w:t>
      </w:r>
    </w:p>
    <w:p w14:paraId="779FDB5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（1）申请文件在申请受理期限届满后收到的；</w:t>
      </w:r>
    </w:p>
    <w:p w14:paraId="166AAEF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（2）申请文件不齐全或不符合规定的；</w:t>
      </w:r>
    </w:p>
    <w:p w14:paraId="27517D0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（3）申请文件字迹不清，无法辨认的；</w:t>
      </w:r>
    </w:p>
    <w:p w14:paraId="48AD7A1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（4）竞买保证金未在规定期限内存入指定账户的；</w:t>
      </w:r>
    </w:p>
    <w:p w14:paraId="46CD885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（5）申请人不具备相应主体资格或不符合公告规定条件的；</w:t>
      </w:r>
    </w:p>
    <w:p w14:paraId="198DBD5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（6）委托他人代理，委托文件不齐全或不符合规定的；</w:t>
      </w:r>
    </w:p>
    <w:p w14:paraId="4CD923F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（7）通过中国土地市场网等查询有不良诚信记录的；</w:t>
      </w:r>
    </w:p>
    <w:p w14:paraId="68A4077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（8）申请文件或申请程序有不符合法律法规、公告或本文件规定的其他情形的。</w:t>
      </w:r>
    </w:p>
    <w:p w14:paraId="4A323D1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经审查，一旦发现有下列情形之一的，我中心有权拒绝申请人的竞买申请或取消竞买人的竞买资格：</w:t>
      </w:r>
    </w:p>
    <w:p w14:paraId="03E088B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（1）参加同一宗地竞买的申请人之间存在关联企业、上下级隶属关系及投资关系的；</w:t>
      </w:r>
    </w:p>
    <w:p w14:paraId="5365886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（2）未按曾签订的《国有建设用地使用权出让合同》支付土地出让金的；</w:t>
      </w:r>
    </w:p>
    <w:p w14:paraId="32F636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（3）存在伪造公文骗取用地和非法倒卖土地等犯罪行为的；</w:t>
      </w:r>
    </w:p>
    <w:p w14:paraId="13B51F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（4）存在非法转让土地使用权等违法行为的；</w:t>
      </w:r>
    </w:p>
    <w:p w14:paraId="39FE519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（5）因自身原因造成土地闲置一年以上的；</w:t>
      </w:r>
    </w:p>
    <w:p w14:paraId="21F81C4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（6）违背《国有建设用地使用权出让合同》约定条件开发利用土地的；</w:t>
      </w:r>
    </w:p>
    <w:p w14:paraId="3F9624E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（7）在竞买活动中申请人有不良记录的。</w:t>
      </w:r>
    </w:p>
    <w:p w14:paraId="3C0BD18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对认定的无效申请，已</w:t>
      </w:r>
      <w:r>
        <w:rPr>
          <w:rFonts w:hint="default" w:ascii="Times New Roman" w:hAnsi="Times New Roman" w:eastAsia="仿宋_GB2312" w:cs="Times New Roman"/>
          <w:color w:val="auto"/>
          <w:sz w:val="32"/>
          <w:szCs w:val="32"/>
        </w:rPr>
        <w:t>缴纳</w:t>
      </w:r>
      <w:r>
        <w:rPr>
          <w:rFonts w:hint="default" w:ascii="Times New Roman" w:hAnsi="Times New Roman" w:eastAsia="仿宋_GB2312" w:cs="Times New Roman"/>
          <w:bCs/>
          <w:color w:val="auto"/>
          <w:sz w:val="32"/>
          <w:szCs w:val="32"/>
        </w:rPr>
        <w:t>的竞买保证金在3个工作日内予以退还并及时书面通知申请人。</w:t>
      </w:r>
    </w:p>
    <w:p w14:paraId="57996FB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3．经审查，申请人具备申请条件和无不良记录的，我中心将发《竞买资格确认书》。</w:t>
      </w:r>
    </w:p>
    <w:p w14:paraId="35BB39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十、起叫价、增价幅度</w:t>
      </w:r>
    </w:p>
    <w:p w14:paraId="2BE92DC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（一）起叫价：</w:t>
      </w:r>
      <w:r>
        <w:rPr>
          <w:rFonts w:hint="eastAsia" w:eastAsia="楷体_GB2312" w:cs="Times New Roman"/>
          <w:b/>
          <w:bCs/>
          <w:color w:val="auto"/>
          <w:sz w:val="32"/>
          <w:szCs w:val="32"/>
          <w:lang w:val="en-US" w:eastAsia="zh-CN"/>
        </w:rPr>
        <w:t>548</w:t>
      </w:r>
      <w:r>
        <w:rPr>
          <w:rFonts w:hint="default" w:ascii="Times New Roman" w:hAnsi="Times New Roman" w:eastAsia="楷体_GB2312" w:cs="Times New Roman"/>
          <w:b/>
          <w:bCs/>
          <w:color w:val="auto"/>
          <w:sz w:val="32"/>
          <w:szCs w:val="32"/>
        </w:rPr>
        <w:t>万元。</w:t>
      </w:r>
    </w:p>
    <w:p w14:paraId="5FEB3EA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（二）增价幅度：</w:t>
      </w:r>
      <w:r>
        <w:rPr>
          <w:rFonts w:hint="eastAsia"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万元或</w:t>
      </w:r>
      <w:r>
        <w:rPr>
          <w:rFonts w:hint="eastAsia" w:eastAsia="楷体_GB2312" w:cs="Times New Roman"/>
          <w:b/>
          <w:bCs/>
          <w:color w:val="auto"/>
          <w:sz w:val="32"/>
          <w:szCs w:val="32"/>
          <w:lang w:val="en-US" w:eastAsia="zh-CN"/>
        </w:rPr>
        <w:t>5</w:t>
      </w:r>
      <w:r>
        <w:rPr>
          <w:rFonts w:hint="default" w:ascii="Times New Roman" w:hAnsi="Times New Roman" w:eastAsia="楷体_GB2312" w:cs="Times New Roman"/>
          <w:b/>
          <w:bCs/>
          <w:color w:val="auto"/>
          <w:sz w:val="32"/>
          <w:szCs w:val="32"/>
        </w:rPr>
        <w:t>万元以上。</w:t>
      </w:r>
    </w:p>
    <w:p w14:paraId="2A66F5F3">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十一、拍卖时间、地点</w:t>
      </w:r>
    </w:p>
    <w:p w14:paraId="56DBC0D4">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（一）拍卖时间：</w:t>
      </w:r>
      <w:r>
        <w:rPr>
          <w:rFonts w:hint="default" w:ascii="Times New Roman" w:hAnsi="Times New Roman" w:eastAsia="仿宋_GB2312" w:cs="Times New Roman"/>
          <w:b/>
          <w:bCs w:val="0"/>
          <w:color w:val="auto"/>
          <w:sz w:val="32"/>
          <w:szCs w:val="32"/>
          <w:highlight w:val="none"/>
          <w:u w:val="none"/>
        </w:rPr>
        <w:t>20</w:t>
      </w:r>
      <w:r>
        <w:rPr>
          <w:rFonts w:hint="default" w:ascii="Times New Roman" w:hAnsi="Times New Roman" w:eastAsia="仿宋_GB2312" w:cs="Times New Roman"/>
          <w:b/>
          <w:bCs w:val="0"/>
          <w:color w:val="auto"/>
          <w:sz w:val="32"/>
          <w:szCs w:val="32"/>
          <w:highlight w:val="none"/>
          <w:u w:val="none"/>
          <w:lang w:val="en-US" w:eastAsia="zh-CN"/>
        </w:rPr>
        <w:t>2</w:t>
      </w:r>
      <w:r>
        <w:rPr>
          <w:rFonts w:hint="eastAsia" w:eastAsia="仿宋_GB2312" w:cs="Times New Roman"/>
          <w:b/>
          <w:bCs w:val="0"/>
          <w:color w:val="auto"/>
          <w:sz w:val="32"/>
          <w:szCs w:val="32"/>
          <w:highlight w:val="none"/>
          <w:u w:val="none"/>
          <w:lang w:val="en-US" w:eastAsia="zh-CN"/>
        </w:rPr>
        <w:t>4</w:t>
      </w:r>
      <w:r>
        <w:rPr>
          <w:rFonts w:hint="default" w:ascii="Times New Roman" w:hAnsi="Times New Roman" w:eastAsia="仿宋_GB2312" w:cs="Times New Roman"/>
          <w:b/>
          <w:bCs w:val="0"/>
          <w:color w:val="auto"/>
          <w:sz w:val="32"/>
          <w:szCs w:val="32"/>
          <w:highlight w:val="none"/>
          <w:u w:val="none"/>
        </w:rPr>
        <w:t>年</w:t>
      </w:r>
      <w:r>
        <w:rPr>
          <w:rFonts w:hint="eastAsia" w:eastAsia="仿宋_GB2312" w:cs="Times New Roman"/>
          <w:b/>
          <w:bCs w:val="0"/>
          <w:color w:val="auto"/>
          <w:sz w:val="32"/>
          <w:szCs w:val="32"/>
          <w:highlight w:val="none"/>
          <w:u w:val="none"/>
          <w:lang w:val="en-US" w:eastAsia="zh-CN"/>
        </w:rPr>
        <w:t>12</w:t>
      </w:r>
      <w:r>
        <w:rPr>
          <w:rFonts w:hint="default" w:ascii="Times New Roman" w:hAnsi="Times New Roman" w:eastAsia="仿宋_GB2312" w:cs="Times New Roman"/>
          <w:b/>
          <w:bCs w:val="0"/>
          <w:color w:val="auto"/>
          <w:sz w:val="32"/>
          <w:szCs w:val="32"/>
          <w:highlight w:val="none"/>
          <w:u w:val="none"/>
        </w:rPr>
        <w:t>月</w:t>
      </w:r>
      <w:r>
        <w:rPr>
          <w:rFonts w:hint="eastAsia" w:eastAsia="仿宋_GB2312" w:cs="Times New Roman"/>
          <w:b/>
          <w:bCs w:val="0"/>
          <w:color w:val="auto"/>
          <w:sz w:val="32"/>
          <w:szCs w:val="32"/>
          <w:highlight w:val="none"/>
          <w:u w:val="none"/>
          <w:lang w:val="en-US" w:eastAsia="zh-CN"/>
        </w:rPr>
        <w:t>17</w:t>
      </w:r>
      <w:r>
        <w:rPr>
          <w:rFonts w:hint="default" w:ascii="Times New Roman" w:hAnsi="Times New Roman" w:eastAsia="仿宋_GB2312" w:cs="Times New Roman"/>
          <w:b/>
          <w:bCs w:val="0"/>
          <w:color w:val="auto"/>
          <w:sz w:val="32"/>
          <w:szCs w:val="32"/>
          <w:highlight w:val="none"/>
          <w:u w:val="none"/>
        </w:rPr>
        <w:t>日</w:t>
      </w:r>
      <w:r>
        <w:rPr>
          <w:rFonts w:hint="default" w:ascii="Times New Roman" w:hAnsi="Times New Roman" w:eastAsia="楷体_GB2312" w:cs="Times New Roman"/>
          <w:b/>
          <w:bCs/>
          <w:color w:val="auto"/>
          <w:sz w:val="32"/>
          <w:szCs w:val="32"/>
          <w:highlight w:val="none"/>
        </w:rPr>
        <w:t>10</w:t>
      </w:r>
      <w:r>
        <w:rPr>
          <w:rFonts w:hint="default" w:ascii="Times New Roman" w:hAnsi="Times New Roman" w:eastAsia="楷体_GB2312" w:cs="Times New Roman"/>
          <w:b/>
          <w:bCs/>
          <w:color w:val="auto"/>
          <w:sz w:val="32"/>
          <w:szCs w:val="32"/>
        </w:rPr>
        <w:t>:00。</w:t>
      </w:r>
    </w:p>
    <w:p w14:paraId="269F53BF">
      <w:pPr>
        <w:spacing w:line="52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（二）拍卖地点：</w:t>
      </w:r>
      <w:r>
        <w:rPr>
          <w:rFonts w:hint="default" w:ascii="Times New Roman" w:hAnsi="Times New Roman" w:eastAsia="楷体_GB2312" w:cs="Times New Roman"/>
          <w:b/>
          <w:bCs/>
          <w:sz w:val="32"/>
          <w:szCs w:val="32"/>
          <w:lang w:val="en-US" w:eastAsia="zh-CN"/>
        </w:rPr>
        <w:t>乐山市市中区柏杨东路199号乐山市土地矿权交易市场</w:t>
      </w:r>
      <w:r>
        <w:rPr>
          <w:rFonts w:hint="default" w:ascii="Times New Roman" w:hAnsi="Times New Roman" w:eastAsia="楷体_GB2312" w:cs="Times New Roman"/>
          <w:b/>
          <w:bCs/>
          <w:color w:val="auto"/>
          <w:sz w:val="32"/>
          <w:szCs w:val="32"/>
        </w:rPr>
        <w:t>。</w:t>
      </w:r>
    </w:p>
    <w:p w14:paraId="00FFE67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十二、拍卖规则</w:t>
      </w:r>
    </w:p>
    <w:p w14:paraId="5333CC0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（一）竞买人必须自觉遵守拍卖法规和会场纪律，服从拍卖主持人的裁判。</w:t>
      </w:r>
    </w:p>
    <w:p w14:paraId="1EC0FD6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（二）竞买人进入拍卖席必须对号入座，竞买席号与应价牌号必须一致。</w:t>
      </w:r>
    </w:p>
    <w:p w14:paraId="4E9B80A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（三）竞买人最多随行二人进入竞买席位，进入竞买席位的人员的应价行为及其他行为均视为竞买人行为。</w:t>
      </w:r>
    </w:p>
    <w:p w14:paraId="1A2DE27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（四）竞买人不足两人的，拍卖主持人宣布拍卖中止。 </w:t>
      </w:r>
    </w:p>
    <w:p w14:paraId="741820F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（五）对拍卖地块无应价资格的单位或个人不得举牌应价，否则拍卖主持人有权取消参与拍卖的资格，并由有关机构追究其相关责任。</w:t>
      </w:r>
    </w:p>
    <w:p w14:paraId="69C4949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（六）拍卖采用有底价、增价方式；自由竞价，价高者得。</w:t>
      </w:r>
    </w:p>
    <w:p w14:paraId="0F71545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（七）在拍卖中拍卖主持人有权调整增价幅度，竞买人应价不得低于增价幅度。</w:t>
      </w:r>
    </w:p>
    <w:p w14:paraId="3A32679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75DFB78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（九）竞买人一经应价不得撤回，当其他竞买人有更高应价时，其应价即丧失约束力。</w:t>
      </w:r>
    </w:p>
    <w:p w14:paraId="7E7CFFB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（十）在竞价过程中，同一价格多人同时举牌应价的，以拍卖主持人确定的竞买人的应价为准。</w:t>
      </w:r>
    </w:p>
    <w:p w14:paraId="6F8EA5C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（十一）竞买人加价的幅度大于拍卖主持人宣布或调整的增价幅度时，在举牌的同时应辅以声音或手势应价，并得到拍卖主持人的确认，否则其应价不予接受。</w:t>
      </w:r>
    </w:p>
    <w:p w14:paraId="618E53B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（十二）拍卖主持人连续三次宣布最新应价（如：1000万元第一次、1000万元第二次、16号竞买人1000万元第三次）而无人继续加价的应价价格为最高应价。</w:t>
      </w:r>
    </w:p>
    <w:p w14:paraId="7F959F6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（十三）最高应价高于或等于底价时，拍卖主持人以落槌方式表示拍卖成交；拍卖主持人低于底价落槌的，拍卖无效。</w:t>
      </w:r>
    </w:p>
    <w:p w14:paraId="6829EA9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4E87492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（十五）竞买人在拍卖主持人落锤的同时或落锤过后举牌应价的行为视为无效应价，且应价不予接受。</w:t>
      </w:r>
    </w:p>
    <w:p w14:paraId="6EE40E8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1BEADA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04F9873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（十八）对裁定结果有异议的，可在成交结果公示期限内按规反映。</w:t>
      </w:r>
    </w:p>
    <w:p w14:paraId="2D69436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十三、</w:t>
      </w:r>
      <w:r>
        <w:rPr>
          <w:rFonts w:hint="default" w:ascii="Times New Roman" w:hAnsi="Times New Roman" w:eastAsia="黑体" w:cs="Times New Roman"/>
          <w:bCs/>
          <w:color w:val="auto"/>
          <w:sz w:val="32"/>
          <w:szCs w:val="32"/>
        </w:rPr>
        <w:t xml:space="preserve">拍卖会程序 </w:t>
      </w:r>
    </w:p>
    <w:p w14:paraId="186DAC97">
      <w:pPr>
        <w:spacing w:line="520" w:lineRule="exact"/>
        <w:ind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（一）竞买人凭《竞买资格确认书》和入场券，于拍卖当日09:30前到</w:t>
      </w:r>
      <w:r>
        <w:rPr>
          <w:rFonts w:hint="default" w:ascii="Times New Roman" w:hAnsi="Times New Roman" w:eastAsia="楷体_GB2312" w:cs="Times New Roman"/>
          <w:bCs/>
          <w:color w:val="auto"/>
          <w:sz w:val="32"/>
          <w:szCs w:val="32"/>
          <w:lang w:val="en-US" w:eastAsia="zh-CN"/>
        </w:rPr>
        <w:t>乐山市市中区柏杨东路199号乐山市土地矿权交易市场</w:t>
      </w:r>
      <w:r>
        <w:rPr>
          <w:rFonts w:hint="default" w:ascii="Times New Roman" w:hAnsi="Times New Roman" w:eastAsia="楷体_GB2312" w:cs="Times New Roman"/>
          <w:bCs/>
          <w:color w:val="auto"/>
          <w:sz w:val="32"/>
          <w:szCs w:val="32"/>
        </w:rPr>
        <w:t>应价牌领取处领取应价牌，进入竞买席位现场竞价，竞买席位应与应价牌号一致。</w:t>
      </w:r>
    </w:p>
    <w:p w14:paraId="5EDCA3E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（二）拍卖主持人、会议主持人、公证员、记录员、实时报价操作员、自然资源部门现场监督员等相关人员就位。</w:t>
      </w:r>
    </w:p>
    <w:p w14:paraId="4D08853B">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（三）工作人员对竞买人进入竞买席位与所持应价牌号是否一致进行确认。</w:t>
      </w:r>
    </w:p>
    <w:p w14:paraId="1A29D8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（四）会议主持人宣布拍卖会开始。</w:t>
      </w:r>
    </w:p>
    <w:p w14:paraId="2E9D827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（五）播放拍卖规则、拍卖会议程及会场纪律。</w:t>
      </w:r>
    </w:p>
    <w:p w14:paraId="6628434D">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（六）会议主持人简介拍卖地块情况及有关注意事项。</w:t>
      </w:r>
    </w:p>
    <w:p w14:paraId="0F7143F7">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（七）会议主持人邀请拍卖主持人主持拍卖活动。</w:t>
      </w:r>
    </w:p>
    <w:p w14:paraId="3C03773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楷体_GB2312" w:cs="Times New Roman"/>
          <w:bCs/>
          <w:color w:val="auto"/>
          <w:sz w:val="32"/>
          <w:szCs w:val="32"/>
          <w:lang w:eastAsia="zh-CN"/>
        </w:rPr>
      </w:pPr>
      <w:r>
        <w:rPr>
          <w:rFonts w:hint="default" w:ascii="Times New Roman" w:hAnsi="Times New Roman" w:eastAsia="楷体_GB2312" w:cs="Times New Roman"/>
          <w:bCs/>
          <w:color w:val="auto"/>
          <w:sz w:val="32"/>
          <w:szCs w:val="32"/>
        </w:rPr>
        <w:t>（八）公证机关现场展示底价书，并拆封查阅。</w:t>
      </w:r>
    </w:p>
    <w:p w14:paraId="34710AE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（九）拍卖主持人现场点算竞买人，宣布拍卖地块起叫价和增价幅度。</w:t>
      </w:r>
    </w:p>
    <w:p w14:paraId="256CC36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（十）拍卖主持人宣布竞价开始，报出起叫价。</w:t>
      </w:r>
    </w:p>
    <w:p w14:paraId="51F363E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（十一）竞买人举牌应价或者报价。</w:t>
      </w:r>
    </w:p>
    <w:p w14:paraId="440C7B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（十二）拍卖主持人确认竞买人应价或者报价后继续竞价。</w:t>
      </w:r>
    </w:p>
    <w:p w14:paraId="64BF608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（十三）拍卖主持人连续三次宣布同一应价或报价而无人再应价或报价的价格为现场最高应价，且最高应价不低于底价的，拍卖主持人落槌表示成交，并宣布现场最高应价者为竞得人。</w:t>
      </w:r>
    </w:p>
    <w:p w14:paraId="001B6C0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（十四）竞得人现场再次举牌确认最高应价。</w:t>
      </w:r>
    </w:p>
    <w:p w14:paraId="09F435E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 xml:space="preserve">（十五）竞得人现场签订《最高应价确认书》和《成交确认书》。  </w:t>
      </w:r>
    </w:p>
    <w:p w14:paraId="2E42A54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（十六）公证员对国有建设用地使用权拍卖全程、拍卖结果和竞买资格现场公证。</w:t>
      </w:r>
    </w:p>
    <w:p w14:paraId="703AAFB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（十七）会议主持人宣布拍卖会结束。</w:t>
      </w:r>
    </w:p>
    <w:p w14:paraId="2476E94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华文中宋" w:cs="Times New Roman"/>
          <w:b/>
          <w:color w:val="auto"/>
          <w:sz w:val="32"/>
          <w:szCs w:val="32"/>
        </w:rPr>
      </w:pPr>
      <w:r>
        <w:rPr>
          <w:rFonts w:hint="default" w:ascii="Times New Roman" w:hAnsi="Times New Roman" w:eastAsia="黑体" w:cs="Times New Roman"/>
          <w:bCs/>
          <w:color w:val="auto"/>
          <w:sz w:val="32"/>
          <w:szCs w:val="32"/>
        </w:rPr>
        <w:t>十四、签订成交确认书</w:t>
      </w:r>
    </w:p>
    <w:p w14:paraId="4F735D0C">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color w:val="auto"/>
        </w:rPr>
      </w:pPr>
      <w:r>
        <w:rPr>
          <w:rFonts w:hint="default" w:ascii="Times New Roman" w:hAnsi="Times New Roman" w:eastAsia="仿宋_GB2312" w:cs="Times New Roman"/>
          <w:bCs/>
          <w:color w:val="auto"/>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4F42FD9F">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十五、交易服务费的缴纳</w:t>
      </w:r>
    </w:p>
    <w:p w14:paraId="16C395EF">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交易服务费从竞得人</w:t>
      </w:r>
      <w:r>
        <w:rPr>
          <w:rFonts w:hint="default" w:ascii="Times New Roman" w:hAnsi="Times New Roman" w:eastAsia="楷体_GB2312" w:cs="Times New Roman"/>
          <w:b/>
          <w:color w:val="auto"/>
          <w:sz w:val="32"/>
          <w:szCs w:val="32"/>
          <w:lang w:eastAsia="zh-CN"/>
        </w:rPr>
        <w:t>缴</w:t>
      </w:r>
      <w:r>
        <w:rPr>
          <w:rFonts w:hint="default" w:ascii="Times New Roman" w:hAnsi="Times New Roman" w:eastAsia="楷体_GB2312" w:cs="Times New Roman"/>
          <w:b/>
          <w:color w:val="auto"/>
          <w:sz w:val="32"/>
          <w:szCs w:val="32"/>
        </w:rPr>
        <w:t>纳</w:t>
      </w:r>
      <w:r>
        <w:rPr>
          <w:rFonts w:hint="default" w:ascii="Times New Roman" w:hAnsi="Times New Roman" w:eastAsia="楷体_GB2312" w:cs="Times New Roman"/>
          <w:b/>
          <w:color w:val="auto"/>
          <w:sz w:val="32"/>
          <w:szCs w:val="32"/>
          <w:lang w:eastAsia="zh-CN"/>
        </w:rPr>
        <w:t>的</w:t>
      </w:r>
      <w:r>
        <w:rPr>
          <w:rFonts w:hint="default" w:ascii="Times New Roman" w:hAnsi="Times New Roman" w:eastAsia="楷体_GB2312" w:cs="Times New Roman"/>
          <w:b/>
          <w:color w:val="auto"/>
          <w:sz w:val="32"/>
          <w:szCs w:val="32"/>
        </w:rPr>
        <w:t>竞买保证金中收取。</w:t>
      </w:r>
    </w:p>
    <w:p w14:paraId="72DA1842">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4A9FEB1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十六、竞买保证金转退</w:t>
      </w:r>
    </w:p>
    <w:p w14:paraId="47269A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color w:val="auto"/>
          <w:sz w:val="32"/>
          <w:szCs w:val="32"/>
        </w:rPr>
        <w:t>（一）竞得人缴纳的竞买保证金用于支付交易服务费后的剩余部分转作受让地块的定金，竞得人须持《银行端查询缴税凭证》到乐山市公共资源交易服务中心办理该宗地块定金缴入国库的相关事宜。</w:t>
      </w:r>
    </w:p>
    <w:p w14:paraId="55D05DE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（二）未竞得的竞买人缴纳的竞买保证金，在拍卖会结束后5个工作日内予以退还。</w:t>
      </w:r>
    </w:p>
    <w:p w14:paraId="4A62BD2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（三）竞买保证金一律按“转进转出同户同账号”的方式退付。</w:t>
      </w:r>
    </w:p>
    <w:p w14:paraId="0136C9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（四）竞买人缴纳的竞买保证金一律不计利息。</w:t>
      </w:r>
    </w:p>
    <w:p w14:paraId="66636286">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十七、成交结果公示</w:t>
      </w:r>
    </w:p>
    <w:p w14:paraId="4348660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局网站、四川乐山土地矿权交易信息网和乐山市土地矿权交易市场公告公示栏、交易大厅公布本次国有建设用地使用权拍卖出让结果。</w:t>
      </w:r>
    </w:p>
    <w:p w14:paraId="3A239B19">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十八、国有建设用地使用权出让手续的办理</w:t>
      </w:r>
    </w:p>
    <w:p w14:paraId="31C251F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（一）竞得人须在土地拍卖</w:t>
      </w:r>
      <w:r>
        <w:rPr>
          <w:rFonts w:hint="eastAsia" w:eastAsia="楷体_GB2312" w:cs="Times New Roman"/>
          <w:b/>
          <w:sz w:val="32"/>
          <w:szCs w:val="32"/>
          <w:lang w:eastAsia="zh-CN"/>
        </w:rPr>
        <w:t>成交之日起</w:t>
      </w:r>
      <w:r>
        <w:rPr>
          <w:rFonts w:hint="default" w:ascii="Times New Roman" w:hAnsi="Times New Roman" w:eastAsia="楷体_GB2312" w:cs="Times New Roman"/>
          <w:b/>
          <w:sz w:val="32"/>
          <w:szCs w:val="32"/>
        </w:rPr>
        <w:t>10个工作日内</w:t>
      </w:r>
      <w:r>
        <w:rPr>
          <w:rFonts w:hint="default" w:ascii="Times New Roman" w:hAnsi="Times New Roman" w:eastAsia="楷体_GB2312" w:cs="Times New Roman"/>
          <w:b/>
          <w:sz w:val="32"/>
          <w:szCs w:val="32"/>
          <w:lang w:eastAsia="zh-CN"/>
        </w:rPr>
        <w:t>，</w:t>
      </w:r>
      <w:r>
        <w:rPr>
          <w:rFonts w:hint="default" w:ascii="Times New Roman" w:hAnsi="Times New Roman" w:eastAsia="楷体_GB2312" w:cs="Times New Roman"/>
          <w:b/>
          <w:sz w:val="32"/>
          <w:szCs w:val="32"/>
        </w:rPr>
        <w:t>与</w:t>
      </w:r>
      <w:r>
        <w:rPr>
          <w:rFonts w:hint="eastAsia" w:eastAsia="楷体_GB2312" w:cs="Times New Roman"/>
          <w:b/>
          <w:sz w:val="32"/>
          <w:szCs w:val="32"/>
          <w:lang w:eastAsia="zh-CN"/>
        </w:rPr>
        <w:t>乐山市沙湾区</w:t>
      </w:r>
      <w:r>
        <w:rPr>
          <w:rFonts w:hint="default" w:ascii="Times New Roman" w:hAnsi="Times New Roman" w:eastAsia="楷体_GB2312" w:cs="Times New Roman"/>
          <w:b/>
          <w:sz w:val="32"/>
          <w:szCs w:val="32"/>
        </w:rPr>
        <w:t>自然资源局签订《国有建设用地使用权出让合同》。</w:t>
      </w:r>
    </w:p>
    <w:p w14:paraId="2E44C7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二</w:t>
      </w:r>
      <w:r>
        <w:rPr>
          <w:rFonts w:hint="default" w:ascii="Times New Roman" w:hAnsi="Times New Roman" w:eastAsia="楷体_GB2312" w:cs="Times New Roman"/>
          <w:bCs/>
          <w:color w:val="auto"/>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w:t>
      </w:r>
      <w:r>
        <w:rPr>
          <w:rFonts w:hint="default" w:ascii="Times New Roman" w:hAnsi="Times New Roman" w:eastAsia="楷体_GB2312" w:cs="Times New Roman"/>
          <w:bCs/>
          <w:color w:val="auto"/>
          <w:sz w:val="32"/>
          <w:szCs w:val="32"/>
          <w:lang w:eastAsia="zh-CN"/>
        </w:rPr>
        <w:t>变更</w:t>
      </w:r>
      <w:r>
        <w:rPr>
          <w:rFonts w:hint="default" w:ascii="Times New Roman" w:hAnsi="Times New Roman" w:eastAsia="楷体_GB2312" w:cs="Times New Roman"/>
          <w:bCs/>
          <w:color w:val="auto"/>
          <w:sz w:val="32"/>
          <w:szCs w:val="32"/>
        </w:rPr>
        <w:t>协议》；也可按约定直接与新公司签订《国有建设用地使用权出让合同》。</w:t>
      </w:r>
    </w:p>
    <w:p w14:paraId="321B354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cs="Times New Roman"/>
        </w:rPr>
      </w:pPr>
      <w:r>
        <w:rPr>
          <w:rFonts w:hint="default" w:ascii="Times New Roman" w:hAnsi="Times New Roman" w:eastAsia="楷体_GB2312" w:cs="Times New Roman"/>
          <w:bCs/>
          <w:color w:val="auto"/>
          <w:sz w:val="32"/>
          <w:szCs w:val="32"/>
        </w:rPr>
        <w:t>（</w:t>
      </w:r>
      <w:r>
        <w:rPr>
          <w:rFonts w:hint="eastAsia" w:eastAsia="楷体_GB2312" w:cs="Times New Roman"/>
          <w:bCs/>
          <w:color w:val="auto"/>
          <w:sz w:val="32"/>
          <w:szCs w:val="32"/>
          <w:lang w:eastAsia="zh-CN"/>
        </w:rPr>
        <w:t>三</w:t>
      </w:r>
      <w:r>
        <w:rPr>
          <w:rFonts w:hint="default" w:ascii="Times New Roman" w:hAnsi="Times New Roman" w:eastAsia="楷体_GB2312" w:cs="Times New Roman"/>
          <w:bCs/>
          <w:color w:val="auto"/>
          <w:sz w:val="32"/>
          <w:szCs w:val="32"/>
        </w:rPr>
        <w:t>）竞得人缴纳相关税、费，并完善相关手续后，依法申请办理《不动产登记权证书》。</w:t>
      </w:r>
    </w:p>
    <w:p w14:paraId="498B3055">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十九、成交价款的缴纳</w:t>
      </w:r>
    </w:p>
    <w:p w14:paraId="46926227">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cs="Times New Roman"/>
          <w:color w:val="auto"/>
          <w:u w:val="single"/>
        </w:rPr>
      </w:pPr>
      <w:r>
        <w:rPr>
          <w:rFonts w:hint="default" w:ascii="Times New Roman" w:hAnsi="Times New Roman" w:eastAsia="楷体_GB2312" w:cs="Times New Roman"/>
          <w:b/>
          <w:color w:val="auto"/>
          <w:sz w:val="32"/>
          <w:szCs w:val="32"/>
        </w:rPr>
        <w:t>竞得人</w:t>
      </w:r>
      <w:r>
        <w:rPr>
          <w:rFonts w:hint="eastAsia" w:eastAsia="楷体_GB2312" w:cs="Times New Roman"/>
          <w:b/>
          <w:color w:val="auto"/>
          <w:sz w:val="32"/>
          <w:szCs w:val="32"/>
          <w:lang w:eastAsia="zh-CN"/>
        </w:rPr>
        <w:t>必须</w:t>
      </w:r>
      <w:r>
        <w:rPr>
          <w:rFonts w:hint="default" w:ascii="Times New Roman" w:hAnsi="Times New Roman" w:eastAsia="楷体_GB2312" w:cs="Times New Roman"/>
          <w:b/>
          <w:color w:val="auto"/>
          <w:sz w:val="32"/>
          <w:szCs w:val="32"/>
        </w:rPr>
        <w:t>在</w:t>
      </w:r>
      <w:r>
        <w:rPr>
          <w:rFonts w:hint="eastAsia" w:eastAsia="楷体_GB2312" w:cs="Times New Roman"/>
          <w:b/>
          <w:color w:val="auto"/>
          <w:sz w:val="32"/>
          <w:szCs w:val="32"/>
          <w:lang w:eastAsia="zh-CN"/>
        </w:rPr>
        <w:t>签订《国有建设用地使用权出让合同》之日起</w:t>
      </w:r>
      <w:r>
        <w:rPr>
          <w:rFonts w:hint="eastAsia" w:eastAsia="楷体_GB2312" w:cs="Times New Roman"/>
          <w:b/>
          <w:color w:val="auto"/>
          <w:sz w:val="32"/>
          <w:szCs w:val="32"/>
          <w:lang w:val="en-US" w:eastAsia="zh-CN"/>
        </w:rPr>
        <w:t>30日内一次性付清土地成交价款（竞买保证金转作受让地块定金）。</w:t>
      </w:r>
    </w:p>
    <w:p w14:paraId="2F444C3E">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二十、出让地块的交付</w:t>
      </w:r>
    </w:p>
    <w:p w14:paraId="0C3D49DB">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eastAsia" w:eastAsia="楷体_GB2312" w:cs="Times New Roman"/>
          <w:b/>
          <w:color w:val="auto"/>
          <w:sz w:val="32"/>
          <w:szCs w:val="32"/>
          <w:lang w:val="en-US" w:eastAsia="zh-CN"/>
        </w:rPr>
        <w:t>出让人在竞得人付清全部土地出让价款后，6个月内按该宗地的地形地貌现状交付。地块内场地平整由受让人负责完成；地块范围内的地上杆线和地下管线的改迁由受让人负责完成。</w:t>
      </w:r>
    </w:p>
    <w:p w14:paraId="05199F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二十一、违约责任</w:t>
      </w:r>
    </w:p>
    <w:p w14:paraId="2EDAFBA4">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（一）竞买人的违约行为和处理办法</w:t>
      </w:r>
    </w:p>
    <w:p w14:paraId="5433B003">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Cs/>
          <w:color w:val="auto"/>
          <w:sz w:val="32"/>
          <w:szCs w:val="32"/>
        </w:rPr>
        <w:t>1. 未按时领取应价牌和出席拍卖会（不可抗力因素除外），造成交易活动未能正常举行，而造成地块未成交的，须承担本次拍卖中交易中心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w:t>
      </w:r>
    </w:p>
    <w:p w14:paraId="528298C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恶意串通损害国家利益、社会利益或他人合法利益的，扰乱、破坏会场秩序的，阻挠其他竞买人应价的，阻碍拍卖主持人正常拍卖工作的，须承担本次拍卖中交易中心</w:t>
      </w:r>
      <w:r>
        <w:rPr>
          <w:rFonts w:hint="default" w:ascii="Times New Roman" w:hAnsi="Times New Roman" w:eastAsia="仿宋_GB2312" w:cs="Times New Roman"/>
          <w:color w:val="auto"/>
          <w:sz w:val="32"/>
          <w:szCs w:val="32"/>
        </w:rPr>
        <w:t>组织拍卖活动所产生的成本费用（包括但不限于：公告费、资料费、人工费、场地及服务费等），并且承担成本费用不超过百分之三十的违约金，且所缴纳的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color w:val="auto"/>
          <w:sz w:val="32"/>
          <w:szCs w:val="32"/>
        </w:rPr>
        <w:t>竞买保证金不予退还。</w:t>
      </w:r>
    </w:p>
    <w:p w14:paraId="07BCC73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03562AAD">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（二）竞得人的违约行为和处理办法</w:t>
      </w:r>
    </w:p>
    <w:p w14:paraId="19366C7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1．竞得人逾期或拒绝签订《最高应价确认书》、《成交确认书》的，须承担本次拍卖交易服务费，缴纳的竞买保证金不予退还。</w:t>
      </w:r>
    </w:p>
    <w:p w14:paraId="7380E7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2. 竞得人逾期或拒绝签订《国有建设用地使用权出让合同》的，出让人终止供地，取消其竞得资格，竞得人缴纳的交易服务费不予退还，缴纳的竞买保证金（定金）不予退还。</w:t>
      </w:r>
    </w:p>
    <w:p w14:paraId="087D04F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71B50EC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F40BF1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cs="Times New Roman"/>
          <w:bCs/>
          <w:color w:val="auto"/>
          <w:sz w:val="32"/>
          <w:szCs w:val="32"/>
          <w:lang w:eastAsia="zh-CN"/>
        </w:rPr>
        <w:t>和规划</w:t>
      </w:r>
      <w:r>
        <w:rPr>
          <w:rFonts w:hint="default" w:ascii="Times New Roman" w:hAnsi="Times New Roman" w:eastAsia="仿宋_GB2312" w:cs="Times New Roman"/>
          <w:bCs/>
          <w:color w:val="auto"/>
          <w:sz w:val="32"/>
          <w:szCs w:val="32"/>
        </w:rPr>
        <w:t>局门户网站、乐山市土地矿权交易信息网上向社会公示，将其纳入不诚信档案。</w:t>
      </w:r>
    </w:p>
    <w:p w14:paraId="41DEBACA">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 xml:space="preserve">二十二、注意事项 </w:t>
      </w:r>
    </w:p>
    <w:p w14:paraId="71C5F5D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（一）有下列情形之一的，交易中心应当在拍卖会前终止拍卖活动，并通知竞买人：</w:t>
      </w:r>
    </w:p>
    <w:p w14:paraId="5D234907">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1．竞买人串通损害国家利益、社会利益或他人合法利益的；</w:t>
      </w:r>
    </w:p>
    <w:p w14:paraId="439532C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2．工作人员私下接触竞买人，足以影响拍卖公正性的；</w:t>
      </w:r>
    </w:p>
    <w:p w14:paraId="72CAB48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3．发现拍卖活动与国家法律法规相抵触的；</w:t>
      </w:r>
    </w:p>
    <w:p w14:paraId="43C0F2C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4．应当依法终止拍卖活动的其他情形。</w:t>
      </w:r>
    </w:p>
    <w:p w14:paraId="06F4EB8F">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（二）竞得人有下列行为之一的，竞得结果无效；造成损失的，应当依法承担赔偿责任，且所缴纳的竞买保证金和交易服务费不予退还：</w:t>
      </w:r>
    </w:p>
    <w:p w14:paraId="3A5FC6E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1．提供虚假文件隐瞒事实的；</w:t>
      </w:r>
    </w:p>
    <w:p w14:paraId="3ADBF71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2．采取行贿、恶意串通等非法手段竞得的；</w:t>
      </w:r>
    </w:p>
    <w:p w14:paraId="54E2935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3．存在伪造公文骗取用地和非法倒卖土地等犯罪行为，或非法转让土地使用权等违法行为的；</w:t>
      </w:r>
    </w:p>
    <w:p w14:paraId="1CDE2B9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4．曾因自身原因造成土地闲置一年以上的；</w:t>
      </w:r>
    </w:p>
    <w:p w14:paraId="10A154D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5．曾违背《国有建设用地使用权出让合同》约定条件开发利用土地的。</w:t>
      </w:r>
    </w:p>
    <w:p w14:paraId="7FCB241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（三）拍卖不成交的，按相关规定重新组织交易。</w:t>
      </w:r>
    </w:p>
    <w:p w14:paraId="70DEE7E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hint="default" w:ascii="Times New Roman" w:hAnsi="Times New Roman" w:cs="Times New Roman"/>
          <w:color w:val="auto"/>
        </w:rPr>
      </w:pPr>
      <w:r>
        <w:rPr>
          <w:rFonts w:hint="default" w:ascii="Times New Roman" w:hAnsi="Times New Roman" w:eastAsia="楷体_GB2312" w:cs="Times New Roman"/>
          <w:b/>
          <w:color w:val="auto"/>
          <w:sz w:val="32"/>
          <w:szCs w:val="32"/>
        </w:rPr>
        <w:t>（四）竞买人必须遵守拍卖会秩序，不得阻挠其他竞买人应价，不得阻碍拍卖主持人进行正常的拍卖工作，否则将取消其竞买资格，并依法追究其责任。</w:t>
      </w:r>
    </w:p>
    <w:p w14:paraId="2C00EFC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二十三、国有建设用地使用权拍卖全程中引发的争议或纠纷，提请乐山仲裁委员会仲裁。</w:t>
      </w:r>
    </w:p>
    <w:p w14:paraId="4B30B4D8">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二十四、国有建设用地使用权拍卖出让存在终止、中止和延期交易的情况，竞买人应随时关注公告信息。国有建设用地使用权拍卖出让未尽事宜依照有关规定办理。</w:t>
      </w:r>
    </w:p>
    <w:p w14:paraId="6757BDE9">
      <w:pPr>
        <w:pStyle w:val="22"/>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二十五、编制拍卖文件主要依据</w:t>
      </w:r>
    </w:p>
    <w:p w14:paraId="169B28E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（一）中华人民共和国土地管理法</w:t>
      </w:r>
    </w:p>
    <w:p w14:paraId="3E5A355F">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（二）中华人民共和国城市房地产管理法</w:t>
      </w:r>
    </w:p>
    <w:p w14:paraId="6E67342B">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（三）中华人民共和国城镇国有土地使用权出让和转让暂行条例（中华人民共和国国务院令第55号）</w:t>
      </w:r>
    </w:p>
    <w:p w14:paraId="2F2AE9E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（四）招标拍卖挂牌出让国有建设用地使用权规定（中华人民共和国国土资源部令第39号）</w:t>
      </w:r>
    </w:p>
    <w:p w14:paraId="6D9EFA4D">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（五）国土资源部关于印发《招标拍卖挂牌出让国有土地使用权规范》（试行）和《协议出让国有土地使用权规范》（试行）的通知（国土资发〔2006〕114号）</w:t>
      </w:r>
    </w:p>
    <w:p w14:paraId="2592898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（六）国土资源部关于加强房地产用地供应和监管有关问题的通知（国土资发〔2010〕34号）</w:t>
      </w:r>
    </w:p>
    <w:p w14:paraId="0890DF5C">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（七）国土资源部、住房和城乡建设部关于进一步加强房地产用地和建设管理调控的通知（国土资发〔2010〕151号〕</w:t>
      </w:r>
    </w:p>
    <w:p w14:paraId="76BECB51">
      <w:pPr>
        <w:keepNext w:val="0"/>
        <w:keepLines w:val="0"/>
        <w:pageBreakBefore w:val="0"/>
        <w:kinsoku/>
        <w:wordWrap/>
        <w:overflowPunct/>
        <w:topLinePunct w:val="0"/>
        <w:autoSpaceDE/>
        <w:autoSpaceDN/>
        <w:bidi w:val="0"/>
        <w:snapToGrid/>
        <w:spacing w:line="520" w:lineRule="exact"/>
        <w:ind w:firstLine="632" w:firstLineChars="200"/>
        <w:textAlignment w:val="auto"/>
        <w:rPr>
          <w:rFonts w:hint="default" w:ascii="Times New Roman" w:hAnsi="Times New Roman" w:eastAsia="仿宋_GB2312" w:cs="Times New Roman"/>
          <w:color w:val="auto"/>
          <w:spacing w:val="-2"/>
          <w:sz w:val="32"/>
          <w:szCs w:val="32"/>
        </w:rPr>
      </w:pPr>
      <w:r>
        <w:rPr>
          <w:rFonts w:hint="default" w:ascii="Times New Roman" w:hAnsi="Times New Roman" w:eastAsia="仿宋_GB2312" w:cs="Times New Roman"/>
          <w:color w:val="auto"/>
          <w:spacing w:val="-2"/>
          <w:sz w:val="32"/>
          <w:szCs w:val="32"/>
        </w:rPr>
        <w:t>（</w:t>
      </w:r>
      <w:r>
        <w:rPr>
          <w:rFonts w:hint="eastAsia" w:eastAsia="仿宋_GB2312" w:cs="Times New Roman"/>
          <w:color w:val="auto"/>
          <w:spacing w:val="-2"/>
          <w:sz w:val="32"/>
          <w:szCs w:val="32"/>
          <w:lang w:eastAsia="zh-CN"/>
        </w:rPr>
        <w:t>八</w:t>
      </w:r>
      <w:r>
        <w:rPr>
          <w:rFonts w:hint="default" w:ascii="Times New Roman" w:hAnsi="Times New Roman" w:eastAsia="仿宋_GB2312" w:cs="Times New Roman"/>
          <w:color w:val="auto"/>
          <w:spacing w:val="-2"/>
          <w:sz w:val="32"/>
          <w:szCs w:val="32"/>
        </w:rPr>
        <w:t>）乐山市发展和改革委员会转发《关于规范全省政务服务和资源交易服务中心服务收费的通知》的通知（乐发改价格〔2015〕84号）</w:t>
      </w:r>
    </w:p>
    <w:p w14:paraId="46F845D8">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387379C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二十六、乐山市土地矿权交易中心对本拍卖文件有解释权。</w:t>
      </w:r>
    </w:p>
    <w:p w14:paraId="094A07D1">
      <w:pPr>
        <w:keepNext w:val="0"/>
        <w:keepLines w:val="0"/>
        <w:pageBreakBefore w:val="0"/>
        <w:kinsoku/>
        <w:wordWrap/>
        <w:overflowPunct/>
        <w:topLinePunct w:val="0"/>
        <w:autoSpaceDE/>
        <w:autoSpaceDN/>
        <w:bidi w:val="0"/>
        <w:snapToGrid/>
        <w:spacing w:line="52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 xml:space="preserve">联系电话：（0833）2442919  </w:t>
      </w:r>
      <w:r>
        <w:rPr>
          <w:rFonts w:hint="eastAsia" w:eastAsia="仿宋_GB2312" w:cs="Times New Roman"/>
          <w:color w:val="auto"/>
          <w:sz w:val="32"/>
          <w:szCs w:val="32"/>
          <w:lang w:val="en-US" w:eastAsia="zh-CN"/>
        </w:rPr>
        <w:t xml:space="preserve"> </w:t>
      </w:r>
    </w:p>
    <w:p w14:paraId="20923132">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传真：（0833）2442919</w:t>
      </w:r>
    </w:p>
    <w:p w14:paraId="0B4609D4">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地址：四川省乐山市市中区柏杨东路199号</w:t>
      </w:r>
      <w:r>
        <w:rPr>
          <w:rFonts w:hint="eastAsia"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楼</w:t>
      </w:r>
    </w:p>
    <w:p w14:paraId="68022F40">
      <w:pPr>
        <w:keepNext w:val="0"/>
        <w:keepLines w:val="0"/>
        <w:pageBreakBefore w:val="0"/>
        <w:kinsoku/>
        <w:wordWrap/>
        <w:overflowPunct/>
        <w:topLinePunct w:val="0"/>
        <w:autoSpaceDE/>
        <w:autoSpaceDN/>
        <w:bidi w:val="0"/>
        <w:snapToGrid/>
        <w:spacing w:line="520" w:lineRule="exact"/>
        <w:ind w:firstLine="640" w:firstLineChars="200"/>
        <w:textAlignment w:val="auto"/>
        <w:rPr>
          <w:rFonts w:hint="default"/>
        </w:rPr>
      </w:pPr>
      <w:r>
        <w:rPr>
          <w:rFonts w:hint="default" w:ascii="Times New Roman" w:hAnsi="Times New Roman" w:eastAsia="仿宋_GB2312" w:cs="Times New Roman"/>
          <w:color w:val="auto"/>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07716466">
      <w:pPr>
        <w:rPr>
          <w:rFonts w:hint="default"/>
        </w:rPr>
      </w:pPr>
    </w:p>
    <w:p w14:paraId="1A80680E">
      <w:pPr>
        <w:spacing w:line="640" w:lineRule="exact"/>
        <w:jc w:val="center"/>
        <w:rPr>
          <w:rFonts w:hint="default" w:ascii="Times New Roman" w:hAnsi="Times New Roman" w:eastAsia="方正小标宋简体" w:cs="Times New Roman"/>
          <w:b/>
          <w:color w:val="auto"/>
          <w:sz w:val="44"/>
          <w:szCs w:val="44"/>
        </w:rPr>
      </w:pPr>
    </w:p>
    <w:p w14:paraId="06A1F580">
      <w:pPr>
        <w:spacing w:line="640" w:lineRule="exact"/>
        <w:jc w:val="center"/>
        <w:rPr>
          <w:rFonts w:hint="default" w:ascii="Times New Roman" w:hAnsi="Times New Roman" w:eastAsia="方正小标宋简体" w:cs="Times New Roman"/>
          <w:b/>
          <w:color w:val="auto"/>
          <w:sz w:val="44"/>
          <w:szCs w:val="44"/>
        </w:rPr>
      </w:pPr>
    </w:p>
    <w:p w14:paraId="20F99CB1">
      <w:pPr>
        <w:spacing w:line="640" w:lineRule="exact"/>
        <w:jc w:val="center"/>
        <w:rPr>
          <w:rFonts w:hint="default" w:ascii="Times New Roman" w:hAnsi="Times New Roman" w:eastAsia="方正小标宋简体" w:cs="Times New Roman"/>
          <w:b/>
          <w:color w:val="auto"/>
          <w:sz w:val="44"/>
          <w:szCs w:val="44"/>
        </w:rPr>
      </w:pPr>
    </w:p>
    <w:p w14:paraId="71AC4ADC">
      <w:pPr>
        <w:spacing w:line="640" w:lineRule="exact"/>
        <w:jc w:val="center"/>
        <w:rPr>
          <w:rFonts w:hint="default" w:ascii="Times New Roman" w:hAnsi="Times New Roman" w:eastAsia="方正小标宋简体" w:cs="Times New Roman"/>
          <w:b/>
          <w:color w:val="auto"/>
          <w:sz w:val="44"/>
          <w:szCs w:val="44"/>
        </w:rPr>
      </w:pPr>
    </w:p>
    <w:p w14:paraId="700815E8">
      <w:pPr>
        <w:spacing w:line="640" w:lineRule="exact"/>
        <w:jc w:val="center"/>
        <w:rPr>
          <w:rFonts w:hint="default" w:ascii="Times New Roman" w:hAnsi="Times New Roman" w:eastAsia="方正小标宋简体" w:cs="Times New Roman"/>
          <w:b/>
          <w:color w:val="auto"/>
          <w:sz w:val="44"/>
          <w:szCs w:val="44"/>
        </w:rPr>
      </w:pPr>
    </w:p>
    <w:p w14:paraId="1B6E3EA2">
      <w:pPr>
        <w:spacing w:line="640" w:lineRule="exact"/>
        <w:jc w:val="center"/>
        <w:rPr>
          <w:rFonts w:hint="default" w:ascii="Times New Roman" w:hAnsi="Times New Roman" w:eastAsia="方正小标宋简体" w:cs="Times New Roman"/>
          <w:b/>
          <w:color w:val="auto"/>
          <w:sz w:val="44"/>
          <w:szCs w:val="44"/>
        </w:rPr>
      </w:pPr>
    </w:p>
    <w:p w14:paraId="3797CE89">
      <w:pPr>
        <w:spacing w:line="640" w:lineRule="exact"/>
        <w:jc w:val="center"/>
        <w:rPr>
          <w:rFonts w:hint="default" w:ascii="Times New Roman" w:hAnsi="Times New Roman" w:eastAsia="方正小标宋简体" w:cs="Times New Roman"/>
          <w:b/>
          <w:color w:val="auto"/>
          <w:sz w:val="44"/>
          <w:szCs w:val="44"/>
        </w:rPr>
      </w:pPr>
    </w:p>
    <w:p w14:paraId="74DC6234">
      <w:pPr>
        <w:spacing w:line="640" w:lineRule="exact"/>
        <w:jc w:val="both"/>
        <w:rPr>
          <w:rFonts w:hint="default" w:ascii="Times New Roman" w:hAnsi="Times New Roman" w:eastAsia="方正小标宋简体" w:cs="Times New Roman"/>
          <w:b/>
          <w:color w:val="auto"/>
          <w:sz w:val="44"/>
          <w:szCs w:val="44"/>
        </w:rPr>
      </w:pPr>
    </w:p>
    <w:p w14:paraId="3CC1B485">
      <w:pPr>
        <w:spacing w:line="640" w:lineRule="exact"/>
        <w:jc w:val="both"/>
        <w:rPr>
          <w:rFonts w:hint="default" w:ascii="Times New Roman" w:hAnsi="Times New Roman" w:eastAsia="方正小标宋简体" w:cs="Times New Roman"/>
          <w:b/>
          <w:color w:val="auto"/>
          <w:sz w:val="44"/>
          <w:szCs w:val="44"/>
        </w:rPr>
      </w:pPr>
    </w:p>
    <w:p w14:paraId="2AF96111">
      <w:pPr>
        <w:spacing w:line="64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竞买申请书</w:t>
      </w:r>
    </w:p>
    <w:p w14:paraId="3DEBBA75">
      <w:pPr>
        <w:spacing w:line="640" w:lineRule="exact"/>
        <w:jc w:val="center"/>
        <w:rPr>
          <w:rFonts w:hint="default" w:ascii="Times New Roman" w:hAnsi="Times New Roman" w:eastAsia="华文中宋" w:cs="Times New Roman"/>
          <w:b/>
          <w:color w:val="auto"/>
          <w:sz w:val="44"/>
          <w:szCs w:val="44"/>
        </w:rPr>
      </w:pPr>
    </w:p>
    <w:p w14:paraId="0D8F8E2C">
      <w:pPr>
        <w:spacing w:line="64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乐山市土地矿权交易中心：</w:t>
      </w:r>
    </w:p>
    <w:p w14:paraId="4D4E5FA1">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我方认真审阅贵中心定</w:t>
      </w:r>
      <w:r>
        <w:rPr>
          <w:rFonts w:hint="default" w:ascii="Times New Roman" w:hAnsi="Times New Roman" w:eastAsia="仿宋_GB2312" w:cs="Times New Roman"/>
          <w:color w:val="auto"/>
          <w:sz w:val="32"/>
          <w:szCs w:val="32"/>
          <w:highlight w:val="none"/>
        </w:rPr>
        <w:t>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17</w:t>
      </w:r>
      <w:r>
        <w:rPr>
          <w:rFonts w:hint="default" w:ascii="Times New Roman" w:hAnsi="Times New Roman" w:eastAsia="仿宋_GB2312" w:cs="Times New Roman"/>
          <w:color w:val="auto"/>
          <w:sz w:val="32"/>
          <w:szCs w:val="32"/>
          <w:highlight w:val="none"/>
        </w:rPr>
        <w:t>日10</w:t>
      </w:r>
      <w:r>
        <w:rPr>
          <w:rFonts w:hint="default" w:ascii="Times New Roman" w:hAnsi="Times New Roman" w:eastAsia="仿宋_GB2312" w:cs="Times New Roman"/>
          <w:color w:val="auto"/>
          <w:sz w:val="32"/>
          <w:szCs w:val="32"/>
        </w:rPr>
        <w:t>:00公开拍卖出让的《</w:t>
      </w:r>
      <w:r>
        <w:rPr>
          <w:rFonts w:hint="eastAsia" w:eastAsia="仿宋_GB2312" w:cs="Times New Roman"/>
          <w:color w:val="auto"/>
          <w:sz w:val="32"/>
          <w:szCs w:val="32"/>
          <w:lang w:eastAsia="zh-CN"/>
        </w:rPr>
        <w:t>沙湾区</w:t>
      </w:r>
      <w:r>
        <w:rPr>
          <w:rFonts w:hint="eastAsia" w:eastAsia="仿宋_GB2312" w:cs="Times New Roman"/>
          <w:color w:val="auto"/>
          <w:sz w:val="32"/>
          <w:szCs w:val="32"/>
          <w:lang w:val="en-US" w:eastAsia="zh-CN"/>
        </w:rPr>
        <w:t>SP-</w:t>
      </w:r>
      <w:r>
        <w:rPr>
          <w:rFonts w:hint="eastAsia" w:ascii="Times New Roman" w:hAnsi="Times New Roman" w:eastAsia="仿宋_GB2312" w:cs="Times New Roman"/>
          <w:color w:val="auto"/>
          <w:sz w:val="32"/>
          <w:szCs w:val="32"/>
          <w:lang w:eastAsia="zh-CN"/>
        </w:rPr>
        <w:t>202</w:t>
      </w:r>
      <w:r>
        <w:rPr>
          <w:rFonts w:hint="eastAsia" w:eastAsia="仿宋_GB2312" w:cs="Times New Roman"/>
          <w:color w:val="auto"/>
          <w:sz w:val="32"/>
          <w:szCs w:val="32"/>
          <w:lang w:val="en-US" w:eastAsia="zh-CN"/>
        </w:rPr>
        <w:t>4-1</w:t>
      </w:r>
      <w:r>
        <w:rPr>
          <w:rFonts w:hint="eastAsia" w:ascii="Times New Roman" w:hAnsi="Times New Roman" w:eastAsia="仿宋_GB2312" w:cs="Times New Roman"/>
          <w:color w:val="auto"/>
          <w:sz w:val="32"/>
          <w:szCs w:val="32"/>
          <w:lang w:eastAsia="zh-CN"/>
        </w:rPr>
        <w:t>号地块</w:t>
      </w:r>
      <w:r>
        <w:rPr>
          <w:rFonts w:hint="default" w:ascii="Times New Roman" w:hAnsi="Times New Roman" w:eastAsia="仿宋_GB2312" w:cs="Times New Roman"/>
          <w:color w:val="auto"/>
          <w:sz w:val="32"/>
          <w:szCs w:val="32"/>
        </w:rPr>
        <w:t>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cs="Times New Roman"/>
          <w:color w:val="auto"/>
          <w:sz w:val="32"/>
          <w:szCs w:val="32"/>
          <w:lang w:val="en-US" w:eastAsia="zh-CN"/>
        </w:rPr>
        <w:t>110</w:t>
      </w:r>
      <w:r>
        <w:rPr>
          <w:rFonts w:hint="default" w:ascii="Times New Roman" w:hAnsi="Times New Roman" w:eastAsia="仿宋_GB2312" w:cs="Times New Roman"/>
          <w:color w:val="auto"/>
          <w:sz w:val="32"/>
          <w:szCs w:val="32"/>
        </w:rPr>
        <w:t>万元。</w:t>
      </w:r>
    </w:p>
    <w:p w14:paraId="3660B4D5">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。若能竞得该宗地块，未能在与出让</w:t>
      </w:r>
      <w:r>
        <w:rPr>
          <w:rFonts w:hint="default" w:ascii="Times New Roman" w:hAnsi="Times New Roman" w:eastAsia="仿宋_GB2312" w:cs="Times New Roman"/>
          <w:color w:val="auto"/>
          <w:sz w:val="32"/>
          <w:szCs w:val="32"/>
          <w:lang w:eastAsia="zh-CN"/>
        </w:rPr>
        <w:t>方</w:t>
      </w:r>
      <w:r>
        <w:rPr>
          <w:rFonts w:hint="default" w:ascii="Times New Roman" w:hAnsi="Times New Roman" w:eastAsia="仿宋_GB2312" w:cs="Times New Roman"/>
          <w:color w:val="auto"/>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334DB467">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若能竞得该宗地块，我方保证按照拍卖文件的规定和要求履行全部义务。若我方在拍卖活动中，出现不能按期付款或有其他违约行为，我方愿意承担法律责任，并赔偿由此产生的损失。</w:t>
      </w:r>
    </w:p>
    <w:p w14:paraId="3BA3D60D">
      <w:pPr>
        <w:spacing w:line="64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特此申请。</w:t>
      </w:r>
    </w:p>
    <w:p w14:paraId="70FDDDE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附：1．统一社会信用代码复印件□        </w:t>
      </w:r>
    </w:p>
    <w:p w14:paraId="6FE159D6">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2．法定代表人（或自然人）身份证复印件□</w:t>
      </w:r>
    </w:p>
    <w:p w14:paraId="156BE67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3．法人授权委托书原件□   4．委托代理人的身份复印件□    </w:t>
      </w:r>
    </w:p>
    <w:p w14:paraId="22E4D308">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5．竞买保证金交款凭据□   6．联合竞买协议原件□           </w:t>
      </w:r>
    </w:p>
    <w:p w14:paraId="1638593E">
      <w:pPr>
        <w:spacing w:line="64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7．其他：           </w:t>
      </w:r>
    </w:p>
    <w:p w14:paraId="12DDEAFA">
      <w:pPr>
        <w:spacing w:line="640" w:lineRule="exact"/>
        <w:ind w:firstLine="640" w:firstLineChars="200"/>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备注：请在提交的申请文件□内打√</w:t>
      </w:r>
    </w:p>
    <w:p w14:paraId="3FA6ED58">
      <w:pPr>
        <w:spacing w:line="640" w:lineRule="exact"/>
        <w:rPr>
          <w:rFonts w:hint="default" w:ascii="Times New Roman" w:hAnsi="Times New Roman" w:eastAsia="仿宋_GB2312" w:cs="Times New Roman"/>
          <w:color w:val="auto"/>
          <w:sz w:val="32"/>
          <w:szCs w:val="32"/>
        </w:rPr>
      </w:pPr>
    </w:p>
    <w:p w14:paraId="130A9375">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竞买申请人（盖章）：</w:t>
      </w:r>
    </w:p>
    <w:p w14:paraId="31F17D62">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法定代表人（受托人）：</w:t>
      </w:r>
    </w:p>
    <w:p w14:paraId="7F99CB37">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联系人：       </w:t>
      </w:r>
    </w:p>
    <w:p w14:paraId="16CBE331">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联系电话：</w:t>
      </w:r>
    </w:p>
    <w:p w14:paraId="64660D64">
      <w:pPr>
        <w:spacing w:line="640" w:lineRule="exact"/>
        <w:ind w:firstLine="3520" w:firstLineChars="1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单位地址：</w:t>
      </w:r>
    </w:p>
    <w:p w14:paraId="5BDF04B3">
      <w:pPr>
        <w:spacing w:line="640" w:lineRule="exact"/>
        <w:ind w:firstLine="3680" w:firstLineChars="1150"/>
        <w:rPr>
          <w:rFonts w:hint="default" w:ascii="Times New Roman" w:hAnsi="Times New Roman" w:eastAsia="仿宋_GB2312" w:cs="Times New Roman"/>
          <w:color w:val="auto"/>
          <w:sz w:val="32"/>
          <w:szCs w:val="32"/>
        </w:rPr>
      </w:pPr>
    </w:p>
    <w:p w14:paraId="4CF7081D">
      <w:pPr>
        <w:spacing w:line="640" w:lineRule="exact"/>
        <w:ind w:firstLine="4480" w:firstLineChars="14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274E8206">
      <w:pPr>
        <w:spacing w:line="560" w:lineRule="exact"/>
        <w:ind w:right="-42" w:rightChars="-20"/>
        <w:rPr>
          <w:rFonts w:hint="default" w:ascii="Times New Roman" w:hAnsi="Times New Roman" w:eastAsia="方正小标宋简体" w:cs="Times New Roman"/>
          <w:b/>
          <w:color w:val="auto"/>
          <w:sz w:val="44"/>
          <w:szCs w:val="44"/>
        </w:rPr>
      </w:pPr>
    </w:p>
    <w:p w14:paraId="76E10E0E">
      <w:pPr>
        <w:spacing w:line="560" w:lineRule="exact"/>
        <w:jc w:val="center"/>
        <w:rPr>
          <w:rFonts w:hint="default" w:ascii="Times New Roman" w:hAnsi="Times New Roman" w:eastAsia="方正小标宋简体" w:cs="Times New Roman"/>
          <w:b/>
          <w:color w:val="auto"/>
          <w:sz w:val="44"/>
          <w:szCs w:val="44"/>
        </w:rPr>
      </w:pPr>
    </w:p>
    <w:p w14:paraId="5E70A724">
      <w:pPr>
        <w:spacing w:line="560" w:lineRule="exact"/>
        <w:jc w:val="center"/>
        <w:rPr>
          <w:rFonts w:hint="default" w:ascii="Times New Roman" w:hAnsi="Times New Roman" w:eastAsia="方正小标宋简体" w:cs="Times New Roman"/>
          <w:b/>
          <w:color w:val="auto"/>
          <w:sz w:val="44"/>
          <w:szCs w:val="44"/>
        </w:rPr>
      </w:pPr>
    </w:p>
    <w:p w14:paraId="36A32A40">
      <w:pPr>
        <w:spacing w:line="580" w:lineRule="exact"/>
        <w:jc w:val="center"/>
        <w:rPr>
          <w:rFonts w:hint="default" w:ascii="Times New Roman" w:hAnsi="Times New Roman" w:eastAsia="方正小标宋简体" w:cs="Times New Roman"/>
          <w:b/>
          <w:color w:val="auto"/>
          <w:sz w:val="44"/>
          <w:szCs w:val="44"/>
        </w:rPr>
      </w:pPr>
    </w:p>
    <w:p w14:paraId="5F62C236">
      <w:pPr>
        <w:spacing w:line="580" w:lineRule="exact"/>
        <w:jc w:val="center"/>
        <w:rPr>
          <w:rFonts w:hint="default" w:ascii="Times New Roman" w:hAnsi="Times New Roman" w:eastAsia="方正小标宋简体" w:cs="Times New Roman"/>
          <w:b/>
          <w:color w:val="auto"/>
          <w:sz w:val="44"/>
          <w:szCs w:val="44"/>
        </w:rPr>
      </w:pPr>
    </w:p>
    <w:p w14:paraId="46E6763F">
      <w:pPr>
        <w:spacing w:line="58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竞买协议</w:t>
      </w:r>
    </w:p>
    <w:p w14:paraId="73D85997">
      <w:pPr>
        <w:spacing w:line="580" w:lineRule="exact"/>
        <w:ind w:left="178" w:leftChars="85" w:right="277" w:rightChars="132"/>
        <w:rPr>
          <w:rFonts w:hint="default" w:ascii="Times New Roman" w:hAnsi="Times New Roman" w:cs="Times New Roman"/>
          <w:color w:val="auto"/>
          <w:sz w:val="32"/>
          <w:szCs w:val="32"/>
        </w:rPr>
      </w:pPr>
    </w:p>
    <w:p w14:paraId="6536B66F">
      <w:pPr>
        <w:spacing w:line="580" w:lineRule="exact"/>
        <w:ind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color w:val="auto"/>
          <w:sz w:val="32"/>
          <w:szCs w:val="32"/>
        </w:rPr>
        <w:t>甲方（拍卖人）：</w:t>
      </w:r>
      <w:r>
        <w:rPr>
          <w:rFonts w:hint="default" w:ascii="Times New Roman" w:hAnsi="Times New Roman" w:eastAsia="仿宋_GB2312" w:cs="Times New Roman"/>
          <w:bCs/>
          <w:color w:val="auto"/>
          <w:sz w:val="32"/>
          <w:szCs w:val="32"/>
        </w:rPr>
        <w:t xml:space="preserve">乐山市土地矿权交易中心  </w:t>
      </w:r>
    </w:p>
    <w:p w14:paraId="138FE031">
      <w:pPr>
        <w:spacing w:line="580" w:lineRule="exact"/>
        <w:ind w:right="277" w:rightChars="132"/>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乙方（申请人）：</w:t>
      </w:r>
    </w:p>
    <w:p w14:paraId="242B1DE3">
      <w:pPr>
        <w:spacing w:line="580" w:lineRule="exact"/>
        <w:ind w:left="178" w:leftChars="85" w:right="277" w:rightChars="132" w:firstLine="480" w:firstLineChars="150"/>
        <w:rPr>
          <w:rFonts w:hint="default" w:ascii="Times New Roman" w:hAnsi="Times New Roman" w:eastAsia="仿宋_GB2312" w:cs="Times New Roman"/>
          <w:color w:val="auto"/>
          <w:sz w:val="32"/>
          <w:szCs w:val="32"/>
        </w:rPr>
      </w:pPr>
    </w:p>
    <w:p w14:paraId="76AB9B59">
      <w:pPr>
        <w:spacing w:line="580" w:lineRule="exact"/>
        <w:ind w:firstLine="640" w:firstLineChars="200"/>
        <w:rPr>
          <w:rFonts w:hint="default" w:ascii="Times New Roman" w:hAnsi="Times New Roman" w:eastAsia="华文中宋" w:cs="Times New Roman"/>
          <w:b/>
          <w:color w:val="auto"/>
          <w:sz w:val="36"/>
          <w:szCs w:val="36"/>
        </w:rPr>
      </w:pPr>
      <w:r>
        <w:rPr>
          <w:rFonts w:hint="default" w:ascii="Times New Roman" w:hAnsi="Times New Roman" w:eastAsia="仿宋_GB2312" w:cs="Times New Roman"/>
          <w:color w:val="auto"/>
          <w:sz w:val="32"/>
          <w:szCs w:val="32"/>
        </w:rPr>
        <w:t>依照《中华人民共和国合同法》、《招标拍卖挂牌出让国有建设用地使用权规定》等相关法律法规以及拍卖文件的有关规定，甲方</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bCs/>
          <w:color w:val="auto"/>
          <w:sz w:val="32"/>
          <w:szCs w:val="32"/>
          <w:highlight w:val="none"/>
        </w:rPr>
        <w:t>20</w:t>
      </w:r>
      <w:r>
        <w:rPr>
          <w:rFonts w:hint="default" w:ascii="Times New Roman" w:hAnsi="Times New Roman" w:eastAsia="仿宋_GB2312" w:cs="Times New Roman"/>
          <w:bCs/>
          <w:color w:val="auto"/>
          <w:sz w:val="32"/>
          <w:szCs w:val="32"/>
          <w:highlight w:val="none"/>
          <w:lang w:val="en-US" w:eastAsia="zh-CN"/>
        </w:rPr>
        <w:t>2</w:t>
      </w:r>
      <w:r>
        <w:rPr>
          <w:rFonts w:hint="eastAsia" w:eastAsia="仿宋_GB2312" w:cs="Times New Roman"/>
          <w:bCs/>
          <w:color w:val="auto"/>
          <w:sz w:val="32"/>
          <w:szCs w:val="32"/>
          <w:highlight w:val="none"/>
          <w:lang w:val="en-US" w:eastAsia="zh-CN"/>
        </w:rPr>
        <w:t>4</w:t>
      </w:r>
      <w:r>
        <w:rPr>
          <w:rFonts w:hint="default" w:ascii="Times New Roman" w:hAnsi="Times New Roman" w:eastAsia="仿宋_GB2312" w:cs="Times New Roman"/>
          <w:bCs/>
          <w:color w:val="auto"/>
          <w:sz w:val="32"/>
          <w:szCs w:val="32"/>
          <w:highlight w:val="none"/>
        </w:rPr>
        <w:t>年</w:t>
      </w:r>
      <w:r>
        <w:rPr>
          <w:rFonts w:hint="eastAsia" w:eastAsia="仿宋_GB2312" w:cs="Times New Roman"/>
          <w:bCs/>
          <w:color w:val="auto"/>
          <w:sz w:val="32"/>
          <w:szCs w:val="32"/>
          <w:highlight w:val="none"/>
          <w:lang w:val="en-US" w:eastAsia="zh-CN"/>
        </w:rPr>
        <w:t>12</w:t>
      </w:r>
      <w:r>
        <w:rPr>
          <w:rFonts w:hint="default" w:ascii="Times New Roman" w:hAnsi="Times New Roman" w:eastAsia="仿宋_GB2312" w:cs="Times New Roman"/>
          <w:bCs/>
          <w:color w:val="auto"/>
          <w:sz w:val="32"/>
          <w:szCs w:val="32"/>
          <w:highlight w:val="none"/>
        </w:rPr>
        <w:t>月</w:t>
      </w:r>
      <w:r>
        <w:rPr>
          <w:rFonts w:hint="eastAsia" w:eastAsia="仿宋_GB2312" w:cs="Times New Roman"/>
          <w:bCs/>
          <w:color w:val="auto"/>
          <w:sz w:val="32"/>
          <w:szCs w:val="32"/>
          <w:highlight w:val="none"/>
          <w:lang w:val="en-US" w:eastAsia="zh-CN"/>
        </w:rPr>
        <w:t>17</w:t>
      </w:r>
      <w:r>
        <w:rPr>
          <w:rFonts w:hint="default" w:ascii="Times New Roman" w:hAnsi="Times New Roman" w:eastAsia="仿宋_GB2312" w:cs="Times New Roman"/>
          <w:bCs/>
          <w:color w:val="auto"/>
          <w:sz w:val="32"/>
          <w:szCs w:val="32"/>
          <w:highlight w:val="none"/>
        </w:rPr>
        <w:t>日</w:t>
      </w:r>
      <w:r>
        <w:rPr>
          <w:rFonts w:hint="default" w:ascii="Times New Roman" w:hAnsi="Times New Roman" w:eastAsia="仿宋_GB2312" w:cs="Times New Roman"/>
          <w:color w:val="auto"/>
          <w:kern w:val="0"/>
          <w:sz w:val="32"/>
          <w:szCs w:val="32"/>
          <w:highlight w:val="none"/>
        </w:rPr>
        <w:t>1</w:t>
      </w:r>
      <w:r>
        <w:rPr>
          <w:rFonts w:hint="default" w:ascii="Times New Roman" w:hAnsi="Times New Roman" w:eastAsia="仿宋_GB2312" w:cs="Times New Roman"/>
          <w:color w:val="auto"/>
          <w:kern w:val="0"/>
          <w:sz w:val="32"/>
          <w:szCs w:val="32"/>
        </w:rPr>
        <w:t>0:00在</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公开拍卖出让</w:t>
      </w:r>
      <w:r>
        <w:rPr>
          <w:rFonts w:hint="eastAsia" w:eastAsia="仿宋_GB2312" w:cs="Times New Roman"/>
          <w:color w:val="auto"/>
          <w:sz w:val="32"/>
          <w:szCs w:val="32"/>
          <w:lang w:eastAsia="zh-CN"/>
        </w:rPr>
        <w:t>沙湾区</w:t>
      </w:r>
      <w:r>
        <w:rPr>
          <w:rFonts w:hint="eastAsia" w:eastAsia="仿宋_GB2312" w:cs="Times New Roman"/>
          <w:color w:val="auto"/>
          <w:sz w:val="32"/>
          <w:szCs w:val="32"/>
          <w:lang w:val="en-US" w:eastAsia="zh-CN"/>
        </w:rPr>
        <w:t>SP-2024-1</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kern w:val="0"/>
          <w:sz w:val="32"/>
          <w:szCs w:val="32"/>
        </w:rPr>
        <w:t>国有建设用地使用权，乙方自愿参加，已提交竞买申请书，双方在平等、自愿的基础上，达成如下协议：</w:t>
      </w:r>
    </w:p>
    <w:p w14:paraId="24939768">
      <w:pPr>
        <w:spacing w:line="580" w:lineRule="exact"/>
        <w:ind w:right="122" w:rightChars="58" w:firstLine="640" w:firstLineChars="200"/>
        <w:rPr>
          <w:rFonts w:hint="default" w:ascii="Times New Roman" w:hAnsi="Times New Roman" w:eastAsia="黑体" w:cs="Times New Roman"/>
          <w:bCs/>
          <w:color w:val="auto"/>
          <w:spacing w:val="-10"/>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黑体" w:cs="Times New Roman"/>
          <w:bCs/>
          <w:color w:val="auto"/>
          <w:sz w:val="32"/>
          <w:szCs w:val="32"/>
        </w:rPr>
        <w:t>甲方权利及义务</w:t>
      </w:r>
    </w:p>
    <w:p w14:paraId="6E9A7DD9">
      <w:pPr>
        <w:spacing w:line="580" w:lineRule="exact"/>
        <w:ind w:right="122" w:rightChars="58" w:firstLine="640" w:firstLineChars="200"/>
        <w:rPr>
          <w:rFonts w:hint="default" w:ascii="Times New Roman" w:hAnsi="Times New Roman" w:eastAsia="楷体_GB2312" w:cs="Times New Roman"/>
          <w:bCs/>
          <w:color w:val="auto"/>
          <w:spacing w:val="-10"/>
          <w:sz w:val="32"/>
          <w:szCs w:val="32"/>
        </w:rPr>
      </w:pPr>
      <w:r>
        <w:rPr>
          <w:rFonts w:hint="default" w:ascii="Times New Roman" w:hAnsi="Times New Roman" w:eastAsia="楷体_GB2312" w:cs="Times New Roman"/>
          <w:bCs/>
          <w:color w:val="auto"/>
          <w:sz w:val="32"/>
          <w:szCs w:val="32"/>
        </w:rPr>
        <w:t>（一）在拍卖程序中，遵循公开、公平、公正、诚信的原则严格依法交易，提供优质服务。</w:t>
      </w:r>
    </w:p>
    <w:p w14:paraId="6005E54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（二）客观真实地向乙方说明地块的基本情况，并提供相关交易资料。</w:t>
      </w:r>
    </w:p>
    <w:p w14:paraId="176CEE49">
      <w:pPr>
        <w:spacing w:line="580" w:lineRule="exact"/>
        <w:ind w:right="122" w:rightChars="58" w:firstLine="643" w:firstLineChars="200"/>
        <w:rPr>
          <w:rFonts w:hint="default" w:ascii="Times New Roman" w:hAnsi="Times New Roman" w:eastAsia="黑体" w:cs="Times New Roman"/>
          <w:b/>
          <w:bCs/>
          <w:color w:val="auto"/>
          <w:sz w:val="32"/>
          <w:szCs w:val="32"/>
        </w:rPr>
      </w:pPr>
      <w:r>
        <w:rPr>
          <w:rFonts w:hint="default" w:ascii="Times New Roman" w:hAnsi="Times New Roman" w:eastAsia="黑体" w:cs="Times New Roman"/>
          <w:b/>
          <w:bCs/>
          <w:color w:val="auto"/>
          <w:sz w:val="32"/>
          <w:szCs w:val="32"/>
        </w:rPr>
        <w:t>（三）在符合拍卖规定的情况下按期举办拍卖会，若拍卖会不能正常举行的应及时告知乙方。</w:t>
      </w:r>
    </w:p>
    <w:p w14:paraId="7A7FBF40">
      <w:pPr>
        <w:spacing w:line="580" w:lineRule="exact"/>
        <w:ind w:firstLine="643" w:firstLineChars="200"/>
        <w:rPr>
          <w:rFonts w:hint="default" w:ascii="Times New Roman" w:hAnsi="Times New Roman" w:cs="Times New Roman"/>
          <w:color w:val="auto"/>
          <w:sz w:val="24"/>
        </w:rPr>
      </w:pPr>
      <w:r>
        <w:rPr>
          <w:rFonts w:hint="default" w:ascii="Times New Roman" w:hAnsi="Times New Roman" w:eastAsia="黑体" w:cs="Times New Roman"/>
          <w:b/>
          <w:color w:val="auto"/>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56A39DC9">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bCs/>
          <w:color w:val="auto"/>
          <w:sz w:val="32"/>
          <w:szCs w:val="32"/>
        </w:rPr>
        <w:t>乙方权利及义务</w:t>
      </w:r>
    </w:p>
    <w:p w14:paraId="56E0D67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D4E21C8">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（二）承诺在报名时提供合法、真实的证件和资料，符合竞买的相关要求，自愿接受甲方的资格审查。</w:t>
      </w:r>
    </w:p>
    <w:p w14:paraId="0D2D7A3C">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（三）拍卖会当日09:30前，到</w:t>
      </w:r>
      <w:r>
        <w:rPr>
          <w:rFonts w:hint="default" w:ascii="Times New Roman" w:hAnsi="Times New Roman" w:eastAsia="楷体_GB2312" w:cs="Times New Roman"/>
          <w:bCs/>
          <w:color w:val="auto"/>
          <w:sz w:val="32"/>
          <w:szCs w:val="32"/>
          <w:lang w:val="en-US" w:eastAsia="zh-CN"/>
        </w:rPr>
        <w:t>乐山市市中区柏杨东路199号乐山市土地矿权交易市场</w:t>
      </w:r>
      <w:r>
        <w:rPr>
          <w:rFonts w:hint="default" w:ascii="Times New Roman" w:hAnsi="Times New Roman" w:eastAsia="楷体_GB2312" w:cs="Times New Roman"/>
          <w:bCs/>
          <w:color w:val="auto"/>
          <w:sz w:val="32"/>
          <w:szCs w:val="32"/>
        </w:rPr>
        <w:t>领取应价牌。</w:t>
      </w:r>
    </w:p>
    <w:p w14:paraId="47226AFB">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（四）按规定进入竞买席位，并按应价牌对号入座，对进入对应竞买席位中所有人员的举牌应价行为及其他行为承担法律责任。</w:t>
      </w:r>
    </w:p>
    <w:p w14:paraId="49CE0CBC">
      <w:pPr>
        <w:spacing w:line="580" w:lineRule="exact"/>
        <w:ind w:right="122" w:rightChars="58" w:firstLine="643" w:firstLineChars="200"/>
        <w:rPr>
          <w:rStyle w:val="35"/>
          <w:rFonts w:hint="default" w:ascii="Times New Roman" w:hAnsi="Times New Roman" w:eastAsia="楷体_GB2312" w:cs="Times New Roman"/>
          <w:b/>
          <w:color w:val="auto"/>
          <w:sz w:val="32"/>
          <w:szCs w:val="32"/>
        </w:rPr>
      </w:pPr>
      <w:r>
        <w:rPr>
          <w:rStyle w:val="35"/>
          <w:rFonts w:hint="default" w:ascii="Times New Roman" w:hAnsi="Times New Roman" w:eastAsia="楷体_GB2312" w:cs="Times New Roman"/>
          <w:b/>
          <w:color w:val="auto"/>
          <w:sz w:val="32"/>
          <w:szCs w:val="32"/>
        </w:rPr>
        <w:t>（五）</w:t>
      </w:r>
      <w:r>
        <w:rPr>
          <w:rFonts w:hint="default" w:ascii="Times New Roman" w:hAnsi="Times New Roman" w:eastAsia="楷体_GB2312" w:cs="Times New Roman"/>
          <w:b/>
          <w:color w:val="auto"/>
          <w:sz w:val="32"/>
          <w:szCs w:val="32"/>
        </w:rPr>
        <w:t>竞买成功后，</w:t>
      </w:r>
      <w:r>
        <w:rPr>
          <w:rStyle w:val="35"/>
          <w:rFonts w:hint="default" w:ascii="Times New Roman" w:hAnsi="Times New Roman" w:eastAsia="楷体_GB2312" w:cs="Times New Roman"/>
          <w:b/>
          <w:color w:val="auto"/>
          <w:sz w:val="32"/>
          <w:szCs w:val="32"/>
        </w:rPr>
        <w:t>承诺自觉履行下列责任及义务：</w:t>
      </w:r>
    </w:p>
    <w:p w14:paraId="1A83C25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1．承诺按《拍卖文件》规定签订《最高应价确认书》、《成交确认书》。</w:t>
      </w:r>
    </w:p>
    <w:p w14:paraId="2798195E">
      <w:pPr>
        <w:keepNext w:val="0"/>
        <w:keepLines w:val="0"/>
        <w:pageBreakBefore w:val="0"/>
        <w:kinsoku/>
        <w:wordWrap/>
        <w:overflowPunct/>
        <w:topLinePunct w:val="0"/>
        <w:autoSpaceDE/>
        <w:autoSpaceDN/>
        <w:bidi w:val="0"/>
        <w:adjustRightInd w:val="0"/>
        <w:snapToGrid/>
        <w:spacing w:line="536" w:lineRule="exact"/>
        <w:ind w:firstLine="643" w:firstLineChars="200"/>
        <w:textAlignment w:val="auto"/>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2</w:t>
      </w:r>
      <w:r>
        <w:rPr>
          <w:rFonts w:hint="default" w:ascii="Times New Roman" w:hAnsi="Times New Roman" w:eastAsia="黑体" w:cs="Times New Roman"/>
          <w:b/>
          <w:color w:val="auto"/>
          <w:sz w:val="32"/>
          <w:szCs w:val="32"/>
        </w:rPr>
        <w:t>．承诺在土地拍卖成交</w:t>
      </w:r>
      <w:r>
        <w:rPr>
          <w:rFonts w:hint="eastAsia" w:eastAsia="黑体" w:cs="Times New Roman"/>
          <w:b/>
          <w:color w:val="auto"/>
          <w:sz w:val="32"/>
          <w:szCs w:val="32"/>
          <w:lang w:eastAsia="zh-CN"/>
        </w:rPr>
        <w:t>之日起</w:t>
      </w:r>
      <w:r>
        <w:rPr>
          <w:rFonts w:hint="default" w:ascii="Times New Roman" w:hAnsi="Times New Roman" w:eastAsia="黑体" w:cs="Times New Roman"/>
          <w:b/>
          <w:color w:val="auto"/>
          <w:sz w:val="32"/>
          <w:szCs w:val="32"/>
        </w:rPr>
        <w:t>10个工作日内</w:t>
      </w:r>
      <w:r>
        <w:rPr>
          <w:rFonts w:hint="default" w:ascii="Times New Roman" w:hAnsi="Times New Roman" w:eastAsia="黑体" w:cs="Times New Roman"/>
          <w:b/>
          <w:color w:val="auto"/>
          <w:sz w:val="32"/>
          <w:szCs w:val="32"/>
          <w:lang w:eastAsia="zh-CN"/>
        </w:rPr>
        <w:t>，</w:t>
      </w:r>
      <w:r>
        <w:rPr>
          <w:rFonts w:hint="default" w:ascii="Times New Roman" w:hAnsi="Times New Roman" w:eastAsia="黑体" w:cs="Times New Roman"/>
          <w:b/>
          <w:color w:val="auto"/>
          <w:sz w:val="32"/>
          <w:szCs w:val="32"/>
        </w:rPr>
        <w:t>与</w:t>
      </w:r>
      <w:r>
        <w:rPr>
          <w:rFonts w:hint="eastAsia" w:eastAsia="黑体" w:cs="Times New Roman"/>
          <w:b/>
          <w:color w:val="auto"/>
          <w:sz w:val="32"/>
          <w:szCs w:val="32"/>
          <w:lang w:eastAsia="zh-CN"/>
        </w:rPr>
        <w:t>乐山市沙湾区</w:t>
      </w:r>
      <w:r>
        <w:rPr>
          <w:rFonts w:hint="default" w:ascii="Times New Roman" w:hAnsi="Times New Roman" w:eastAsia="黑体" w:cs="Times New Roman"/>
          <w:b/>
          <w:color w:val="auto"/>
          <w:sz w:val="32"/>
          <w:szCs w:val="32"/>
        </w:rPr>
        <w:t>自然资</w:t>
      </w:r>
      <w:bookmarkStart w:id="0" w:name="_GoBack"/>
      <w:bookmarkEnd w:id="0"/>
      <w:r>
        <w:rPr>
          <w:rFonts w:hint="default" w:ascii="Times New Roman" w:hAnsi="Times New Roman" w:eastAsia="黑体" w:cs="Times New Roman"/>
          <w:b/>
          <w:color w:val="auto"/>
          <w:sz w:val="32"/>
          <w:szCs w:val="32"/>
        </w:rPr>
        <w:t>源局签订《国有建设用地使用权出让合同》。</w:t>
      </w:r>
    </w:p>
    <w:p w14:paraId="2BDE2B50">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3</w:t>
      </w:r>
      <w:r>
        <w:rPr>
          <w:rFonts w:hint="default" w:ascii="Times New Roman" w:hAnsi="Times New Roman" w:eastAsia="黑体" w:cs="Times New Roman"/>
          <w:b/>
          <w:color w:val="auto"/>
          <w:sz w:val="32"/>
          <w:szCs w:val="32"/>
        </w:rPr>
        <w:t>.</w:t>
      </w:r>
      <w:r>
        <w:rPr>
          <w:rFonts w:hint="default" w:ascii="Times New Roman" w:hAnsi="Times New Roman" w:eastAsia="黑体" w:cs="Times New Roman"/>
          <w:b/>
          <w:color w:val="auto"/>
          <w:sz w:val="32"/>
          <w:szCs w:val="32"/>
          <w:lang w:val="en-US" w:eastAsia="zh-CN"/>
        </w:rPr>
        <w:t xml:space="preserve"> </w:t>
      </w:r>
      <w:r>
        <w:rPr>
          <w:rFonts w:hint="default" w:ascii="Times New Roman" w:hAnsi="Times New Roman" w:eastAsia="黑体" w:cs="Times New Roman"/>
          <w:b/>
          <w:color w:val="auto"/>
          <w:sz w:val="32"/>
          <w:szCs w:val="32"/>
        </w:rPr>
        <w:t>承诺竞得后乙方所缴纳的竞买保证金用于支付交易服务费后的剩余部分转作受让地块的定金，竞得人须持《银行端查询缴税凭证》到乐山市公共资源交易服务中心办理该宗地块定金缴入国库的相关事宜。</w:t>
      </w:r>
    </w:p>
    <w:p w14:paraId="409DC269">
      <w:pPr>
        <w:spacing w:line="580" w:lineRule="exact"/>
        <w:ind w:right="122" w:rightChars="58" w:firstLine="643" w:firstLineChars="200"/>
        <w:rPr>
          <w:rFonts w:hint="eastAsia" w:eastAsia="黑体" w:cs="Times New Roman"/>
          <w:b/>
          <w:color w:val="auto"/>
          <w:sz w:val="32"/>
          <w:szCs w:val="32"/>
          <w:lang w:eastAsia="zh-CN"/>
        </w:rPr>
      </w:pPr>
      <w:r>
        <w:rPr>
          <w:rFonts w:hint="default" w:ascii="Times New Roman" w:hAnsi="Times New Roman" w:eastAsia="黑体" w:cs="Times New Roman"/>
          <w:b/>
          <w:color w:val="auto"/>
          <w:sz w:val="32"/>
          <w:szCs w:val="32"/>
          <w:lang w:val="en-US" w:eastAsia="zh-CN"/>
        </w:rPr>
        <w:t>4</w:t>
      </w:r>
      <w:r>
        <w:rPr>
          <w:rFonts w:hint="default" w:ascii="Times New Roman" w:hAnsi="Times New Roman" w:eastAsia="黑体" w:cs="Times New Roman"/>
          <w:b/>
          <w:color w:val="auto"/>
          <w:sz w:val="32"/>
          <w:szCs w:val="32"/>
        </w:rPr>
        <w:t>. 承诺</w:t>
      </w:r>
      <w:r>
        <w:rPr>
          <w:rFonts w:hint="eastAsia" w:eastAsia="黑体" w:cs="Times New Roman"/>
          <w:b/>
          <w:color w:val="auto"/>
          <w:sz w:val="32"/>
          <w:szCs w:val="32"/>
          <w:lang w:eastAsia="zh-CN"/>
        </w:rPr>
        <w:t>在签订《国有建设用地使用权出让合同》之日起</w:t>
      </w:r>
      <w:r>
        <w:rPr>
          <w:rFonts w:hint="eastAsia" w:eastAsia="黑体" w:cs="Times New Roman"/>
          <w:b/>
          <w:color w:val="auto"/>
          <w:sz w:val="32"/>
          <w:szCs w:val="32"/>
          <w:lang w:val="en-US" w:eastAsia="zh-CN"/>
        </w:rPr>
        <w:t>30</w:t>
      </w:r>
      <w:r>
        <w:rPr>
          <w:rFonts w:hint="eastAsia" w:eastAsia="黑体" w:cs="Times New Roman"/>
          <w:b/>
          <w:color w:val="auto"/>
          <w:sz w:val="32"/>
          <w:szCs w:val="32"/>
          <w:lang w:eastAsia="zh-CN"/>
        </w:rPr>
        <w:t xml:space="preserve">日内一次性付清土地成交价款（竞买保证金转作受让地块定金）。      </w:t>
      </w:r>
    </w:p>
    <w:p w14:paraId="1D08FCBC">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5</w:t>
      </w:r>
      <w:r>
        <w:rPr>
          <w:rFonts w:hint="default" w:ascii="Times New Roman" w:hAnsi="Times New Roman" w:eastAsia="黑体" w:cs="Times New Roman"/>
          <w:b/>
          <w:color w:val="auto"/>
          <w:sz w:val="32"/>
          <w:szCs w:val="32"/>
        </w:rPr>
        <w:t>. 承诺严格按照出让地块规划条件及其他相关文件要求进行开发建设。</w:t>
      </w:r>
    </w:p>
    <w:p w14:paraId="0E1A538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lang w:val="en-US" w:eastAsia="zh-CN"/>
        </w:rPr>
        <w:t>6</w:t>
      </w:r>
      <w:r>
        <w:rPr>
          <w:rFonts w:hint="default" w:ascii="Times New Roman" w:hAnsi="Times New Roman" w:eastAsia="黑体" w:cs="Times New Roman"/>
          <w:b/>
          <w:color w:val="auto"/>
          <w:sz w:val="32"/>
          <w:szCs w:val="32"/>
        </w:rPr>
        <w:t>．承诺不以出让地块的现状、瑕疵或未拆迁清场为由，对成交结果、签订的相关文件提出抗辩，要求退地、置换土地，退还竞买保证金（定金）、交易服务费、已缴成交价款或延期支付成交价款等。</w:t>
      </w:r>
    </w:p>
    <w:p w14:paraId="1049B821">
      <w:pPr>
        <w:spacing w:line="580" w:lineRule="exact"/>
        <w:ind w:right="122" w:rightChars="58" w:firstLine="640" w:firstLineChars="200"/>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（六）已知晓宗地范围内的地下资源、埋藏物不属于本次国有建设用地使用权出让范围。</w:t>
      </w:r>
    </w:p>
    <w:p w14:paraId="72217D1D">
      <w:pPr>
        <w:spacing w:line="580" w:lineRule="exact"/>
        <w:ind w:right="122" w:rightChars="58"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三、违约责任</w:t>
      </w:r>
    </w:p>
    <w:p w14:paraId="663E94C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3232C0E8">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（二）乙方若竞得后，逾期或拒绝签订《最高应价确认书》、《成交确认书》的，须承担本次拍卖交易服务费，缴纳的竞买保证金不予退还。</w:t>
      </w:r>
    </w:p>
    <w:p w14:paraId="46E145D5">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（三）乙方若竞得后，逾期或拒绝签订《国有建设用地使用权出让合同》的，出让人终止供地，取消其竞得资格，缴纳的交易服务费不予退还，缴纳的竞买保证金（定金）不予退还。</w:t>
      </w:r>
    </w:p>
    <w:p w14:paraId="458B786A">
      <w:pPr>
        <w:spacing w:line="580" w:lineRule="exact"/>
        <w:ind w:right="122" w:rightChars="58" w:firstLine="643" w:firstLineChars="200"/>
        <w:rPr>
          <w:rFonts w:hint="default" w:ascii="Times New Roman" w:hAnsi="Times New Roman" w:eastAsia="黑体" w:cs="Times New Roman"/>
          <w:b/>
          <w:color w:val="auto"/>
          <w:sz w:val="32"/>
          <w:szCs w:val="32"/>
        </w:rPr>
      </w:pPr>
      <w:r>
        <w:rPr>
          <w:rFonts w:hint="default" w:ascii="Times New Roman" w:hAnsi="Times New Roman" w:eastAsia="黑体" w:cs="Times New Roman"/>
          <w:b/>
          <w:color w:val="auto"/>
          <w:sz w:val="32"/>
          <w:szCs w:val="32"/>
        </w:rPr>
        <w:t>（四）乙方未履行拍卖文件规定和本协议约定的，承诺自愿承担违约责任。</w:t>
      </w:r>
    </w:p>
    <w:p w14:paraId="5C64F366">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四、未尽事宜按有关规定办理，双方共同履行约定。</w:t>
      </w:r>
    </w:p>
    <w:p w14:paraId="5D9B58EE">
      <w:pPr>
        <w:spacing w:line="58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color w:val="auto"/>
          <w:sz w:val="32"/>
          <w:szCs w:val="32"/>
        </w:rPr>
        <w:t>五、若发生争议或违约，双方协商，协商不成，提请乐山仲裁委员会仲裁。</w:t>
      </w:r>
    </w:p>
    <w:p w14:paraId="14622CC3">
      <w:pPr>
        <w:spacing w:line="5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bCs/>
          <w:color w:val="auto"/>
          <w:sz w:val="32"/>
          <w:szCs w:val="32"/>
        </w:rPr>
        <w:t>六、本协议一式两份，甲、乙双方各执一份，签字盖章后生效。</w:t>
      </w:r>
    </w:p>
    <w:p w14:paraId="2ED6500C">
      <w:pPr>
        <w:spacing w:line="580" w:lineRule="exact"/>
        <w:ind w:left="178" w:leftChars="85" w:right="277" w:rightChars="132" w:firstLine="960" w:firstLineChars="300"/>
        <w:rPr>
          <w:rFonts w:hint="default" w:ascii="Times New Roman" w:hAnsi="Times New Roman" w:eastAsia="仿宋_GB2312" w:cs="Times New Roman"/>
          <w:color w:val="auto"/>
          <w:sz w:val="32"/>
          <w:szCs w:val="32"/>
        </w:rPr>
      </w:pPr>
    </w:p>
    <w:p w14:paraId="7C5E3953">
      <w:pPr>
        <w:spacing w:line="580" w:lineRule="exact"/>
        <w:ind w:left="178" w:leftChars="85" w:right="277" w:rightChars="132"/>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甲方：                        乙方：</w:t>
      </w:r>
      <w:r>
        <w:rPr>
          <w:rFonts w:hint="default" w:ascii="Times New Roman" w:hAnsi="Times New Roman" w:eastAsia="仿宋_GB2312" w:cs="Times New Roman"/>
          <w:bCs/>
          <w:color w:val="auto"/>
          <w:sz w:val="32"/>
          <w:szCs w:val="32"/>
        </w:rPr>
        <w:t xml:space="preserve"> </w:t>
      </w:r>
    </w:p>
    <w:p w14:paraId="43046743">
      <w:pPr>
        <w:spacing w:line="580" w:lineRule="exact"/>
        <w:ind w:right="277" w:rightChars="132" w:firstLine="160" w:firstLineChars="5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                  法定代表人：</w:t>
      </w:r>
    </w:p>
    <w:p w14:paraId="2A44D85E">
      <w:pPr>
        <w:spacing w:line="580" w:lineRule="exact"/>
        <w:ind w:left="178" w:leftChars="85" w:right="277" w:rightChars="132"/>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委托代理人：                  委托代理人：</w:t>
      </w:r>
    </w:p>
    <w:p w14:paraId="4C96DD89">
      <w:pPr>
        <w:spacing w:line="580" w:lineRule="exact"/>
        <w:ind w:right="277" w:rightChars="132"/>
        <w:rPr>
          <w:rFonts w:hint="default" w:ascii="Times New Roman" w:hAnsi="Times New Roman" w:eastAsia="仿宋_GB2312" w:cs="Times New Roman"/>
          <w:color w:val="auto"/>
          <w:sz w:val="32"/>
          <w:szCs w:val="32"/>
        </w:rPr>
      </w:pPr>
    </w:p>
    <w:p w14:paraId="28BF29CF">
      <w:pPr>
        <w:spacing w:line="580" w:lineRule="exact"/>
        <w:ind w:left="178" w:leftChars="85" w:right="277" w:rightChars="132"/>
        <w:jc w:val="center"/>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年   月   日</w:t>
      </w:r>
    </w:p>
    <w:p w14:paraId="78CB75A9">
      <w:pPr>
        <w:spacing w:line="580" w:lineRule="exact"/>
        <w:ind w:left="178" w:leftChars="85" w:right="277" w:rightChars="132"/>
        <w:jc w:val="center"/>
        <w:rPr>
          <w:rFonts w:hint="default" w:ascii="Times New Roman" w:hAnsi="Times New Roman" w:eastAsia="仿宋_GB2312" w:cs="Times New Roman"/>
          <w:color w:val="auto"/>
          <w:sz w:val="32"/>
          <w:szCs w:val="32"/>
        </w:rPr>
      </w:pPr>
    </w:p>
    <w:p w14:paraId="3FC610AE">
      <w:pPr>
        <w:spacing w:line="560" w:lineRule="exact"/>
        <w:ind w:right="-42" w:rightChars="-20"/>
        <w:rPr>
          <w:rFonts w:hint="default" w:ascii="Times New Roman" w:hAnsi="Times New Roman" w:eastAsia="方正小标宋简体" w:cs="Times New Roman"/>
          <w:b/>
          <w:color w:val="auto"/>
          <w:sz w:val="44"/>
          <w:szCs w:val="44"/>
        </w:rPr>
      </w:pPr>
    </w:p>
    <w:p w14:paraId="67796271">
      <w:pPr>
        <w:pStyle w:val="22"/>
        <w:rPr>
          <w:rFonts w:hint="default" w:ascii="Times New Roman" w:hAnsi="Times New Roman" w:eastAsia="方正小标宋简体" w:cs="Times New Roman"/>
          <w:b/>
          <w:color w:val="auto"/>
          <w:sz w:val="44"/>
          <w:szCs w:val="44"/>
        </w:rPr>
      </w:pPr>
    </w:p>
    <w:p w14:paraId="2D3EABBC">
      <w:pPr>
        <w:rPr>
          <w:rFonts w:hint="default" w:ascii="Times New Roman" w:hAnsi="Times New Roman" w:eastAsia="方正小标宋简体" w:cs="Times New Roman"/>
          <w:b/>
          <w:color w:val="auto"/>
          <w:sz w:val="44"/>
          <w:szCs w:val="44"/>
        </w:rPr>
      </w:pPr>
    </w:p>
    <w:p w14:paraId="236AE66D">
      <w:pPr>
        <w:pStyle w:val="22"/>
        <w:rPr>
          <w:rFonts w:hint="default" w:ascii="Times New Roman" w:hAnsi="Times New Roman" w:eastAsia="方正小标宋简体" w:cs="Times New Roman"/>
          <w:b/>
          <w:color w:val="auto"/>
          <w:sz w:val="44"/>
          <w:szCs w:val="44"/>
        </w:rPr>
      </w:pPr>
    </w:p>
    <w:p w14:paraId="59F40F55">
      <w:pPr>
        <w:rPr>
          <w:rFonts w:hint="default"/>
        </w:rPr>
      </w:pPr>
    </w:p>
    <w:p w14:paraId="649C6A2E">
      <w:pPr>
        <w:rPr>
          <w:rFonts w:hint="default"/>
        </w:rPr>
      </w:pPr>
    </w:p>
    <w:p w14:paraId="3ACCA16E">
      <w:pPr>
        <w:rPr>
          <w:rFonts w:hint="default"/>
        </w:rPr>
      </w:pPr>
    </w:p>
    <w:p w14:paraId="6ADA665E">
      <w:pPr>
        <w:rPr>
          <w:rFonts w:hint="default"/>
        </w:rPr>
      </w:pPr>
    </w:p>
    <w:p w14:paraId="6F6C23A1">
      <w:pPr>
        <w:rPr>
          <w:rFonts w:hint="default"/>
        </w:rPr>
      </w:pPr>
    </w:p>
    <w:p w14:paraId="1DB020C2">
      <w:pPr>
        <w:rPr>
          <w:rFonts w:hint="default" w:ascii="Times New Roman" w:hAnsi="Times New Roman" w:cs="Times New Roman"/>
          <w:color w:val="auto"/>
        </w:rPr>
      </w:pPr>
    </w:p>
    <w:p w14:paraId="4AEEA605">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竞买资格确认书</w:t>
      </w:r>
    </w:p>
    <w:p w14:paraId="32A705CA">
      <w:pPr>
        <w:spacing w:line="560" w:lineRule="exact"/>
        <w:rPr>
          <w:rFonts w:hint="default" w:ascii="Times New Roman" w:hAnsi="Times New Roman" w:eastAsia="仿宋_GB2312" w:cs="Times New Roman"/>
          <w:color w:val="auto"/>
          <w:sz w:val="32"/>
          <w:szCs w:val="32"/>
          <w:u w:val="single"/>
        </w:rPr>
      </w:pPr>
    </w:p>
    <w:p w14:paraId="5116AC4E">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w:t>
      </w:r>
    </w:p>
    <w:p w14:paraId="0AE03155">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你方提交的《竞买申请书》及相关文件资料收悉。经审查，你方具备</w:t>
      </w:r>
      <w:r>
        <w:rPr>
          <w:rFonts w:hint="eastAsia" w:ascii="Times New Roman" w:hAnsi="Times New Roman" w:eastAsia="仿宋_GB2312" w:cs="Times New Roman"/>
          <w:color w:val="auto"/>
          <w:sz w:val="32"/>
          <w:szCs w:val="32"/>
          <w:lang w:eastAsia="zh-CN"/>
        </w:rPr>
        <w:t>沙湾区</w:t>
      </w:r>
      <w:r>
        <w:rPr>
          <w:rFonts w:hint="eastAsia" w:ascii="Times New Roman" w:hAnsi="Times New Roman" w:eastAsia="仿宋_GB2312" w:cs="Times New Roman"/>
          <w:color w:val="auto"/>
          <w:sz w:val="32"/>
          <w:szCs w:val="32"/>
          <w:lang w:val="en-US" w:eastAsia="zh-CN"/>
        </w:rPr>
        <w:t>SP-2024-1</w:t>
      </w:r>
      <w:r>
        <w:rPr>
          <w:rFonts w:hint="eastAsia" w:ascii="Times New Roman" w:hAnsi="Times New Roman" w:eastAsia="仿宋_GB2312" w:cs="Times New Roman"/>
          <w:color w:val="auto"/>
          <w:sz w:val="32"/>
          <w:szCs w:val="32"/>
          <w:lang w:eastAsia="zh-CN"/>
        </w:rPr>
        <w:t>号</w:t>
      </w:r>
      <w:r>
        <w:rPr>
          <w:rFonts w:hint="eastAsia" w:eastAsia="仿宋_GB2312" w:cs="Times New Roman"/>
          <w:color w:val="auto"/>
          <w:sz w:val="32"/>
          <w:szCs w:val="32"/>
          <w:lang w:eastAsia="zh-CN"/>
        </w:rPr>
        <w:t>地块</w:t>
      </w:r>
      <w:r>
        <w:rPr>
          <w:rFonts w:hint="default" w:ascii="Times New Roman" w:hAnsi="Times New Roman" w:eastAsia="仿宋_GB2312" w:cs="Times New Roman"/>
          <w:color w:val="auto"/>
          <w:sz w:val="32"/>
          <w:szCs w:val="32"/>
        </w:rPr>
        <w:t>国有建设用地使用权拍卖出让的竞买资格。</w:t>
      </w:r>
    </w:p>
    <w:p w14:paraId="071328A2">
      <w:pPr>
        <w:pStyle w:val="40"/>
        <w:shd w:val="clear" w:color="auto" w:fill="FFFFFF"/>
        <w:spacing w:before="0" w:beforeAutospacing="0" w:after="0" w:afterAutospacing="0"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请持此《竞</w:t>
      </w:r>
      <w:r>
        <w:rPr>
          <w:rFonts w:hint="default" w:ascii="Times New Roman" w:hAnsi="Times New Roman" w:eastAsia="仿宋_GB2312" w:cs="Times New Roman"/>
          <w:color w:val="auto"/>
          <w:sz w:val="32"/>
          <w:szCs w:val="32"/>
          <w:lang w:eastAsia="zh-CN"/>
        </w:rPr>
        <w:t>买资格确认书》于20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eastAsia="zh-CN"/>
        </w:rPr>
        <w:t>年</w:t>
      </w:r>
      <w:r>
        <w:rPr>
          <w:rFonts w:hint="eastAsia"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lang w:eastAsia="zh-CN"/>
        </w:rPr>
        <w:t>月</w:t>
      </w:r>
      <w:r>
        <w:rPr>
          <w:rFonts w:hint="eastAsia" w:ascii="Times New Roman" w:hAnsi="Times New Roman" w:eastAsia="仿宋_GB2312" w:cs="Times New Roman"/>
          <w:color w:val="auto"/>
          <w:sz w:val="32"/>
          <w:szCs w:val="32"/>
          <w:lang w:val="en-US" w:eastAsia="zh-CN"/>
        </w:rPr>
        <w:t>17</w:t>
      </w:r>
      <w:r>
        <w:rPr>
          <w:rFonts w:hint="default" w:ascii="Times New Roman" w:hAnsi="Times New Roman" w:eastAsia="仿宋_GB2312" w:cs="Times New Roman"/>
          <w:color w:val="auto"/>
          <w:sz w:val="32"/>
          <w:szCs w:val="32"/>
          <w:lang w:eastAsia="zh-CN"/>
        </w:rPr>
        <w:t>日09:30分前，到</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lang w:eastAsia="zh-CN"/>
        </w:rPr>
        <w:t>参加国有建设用地使用权拍卖出让活动。</w:t>
      </w:r>
    </w:p>
    <w:p w14:paraId="2021EB33">
      <w:pPr>
        <w:spacing w:line="560" w:lineRule="exact"/>
        <w:rPr>
          <w:rFonts w:hint="default" w:ascii="Times New Roman" w:hAnsi="Times New Roman" w:eastAsia="仿宋_GB2312" w:cs="Times New Roman"/>
          <w:color w:val="auto"/>
          <w:sz w:val="32"/>
          <w:szCs w:val="32"/>
        </w:rPr>
      </w:pPr>
    </w:p>
    <w:p w14:paraId="0031FA60">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乐山市土地矿权交易中心</w:t>
      </w:r>
    </w:p>
    <w:p w14:paraId="2D9BFF4C">
      <w:pPr>
        <w:spacing w:line="56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年   月   日</w:t>
      </w:r>
    </w:p>
    <w:p w14:paraId="58FCD607">
      <w:pPr>
        <w:spacing w:line="560" w:lineRule="exact"/>
        <w:rPr>
          <w:rFonts w:hint="default" w:ascii="Times New Roman" w:hAnsi="Times New Roman" w:eastAsia="仿宋_GB2312" w:cs="Times New Roman"/>
          <w:color w:val="auto"/>
          <w:sz w:val="32"/>
          <w:szCs w:val="32"/>
        </w:rPr>
      </w:pPr>
    </w:p>
    <w:p w14:paraId="109AF40A">
      <w:pPr>
        <w:spacing w:line="560" w:lineRule="exact"/>
        <w:ind w:right="-42" w:rightChars="-20"/>
        <w:rPr>
          <w:rFonts w:hint="default" w:ascii="Times New Roman" w:hAnsi="Times New Roman" w:eastAsia="方正小标宋简体" w:cs="Times New Roman"/>
          <w:b/>
          <w:color w:val="auto"/>
          <w:sz w:val="44"/>
          <w:szCs w:val="44"/>
        </w:rPr>
      </w:pPr>
    </w:p>
    <w:p w14:paraId="60CF82FF">
      <w:pPr>
        <w:spacing w:line="560" w:lineRule="exact"/>
        <w:ind w:right="-42" w:rightChars="-20"/>
        <w:rPr>
          <w:rFonts w:hint="default" w:ascii="Times New Roman" w:hAnsi="Times New Roman" w:eastAsia="方正小标宋简体" w:cs="Times New Roman"/>
          <w:b/>
          <w:color w:val="auto"/>
          <w:sz w:val="44"/>
          <w:szCs w:val="44"/>
        </w:rPr>
      </w:pPr>
    </w:p>
    <w:p w14:paraId="4E3E4C3D">
      <w:pPr>
        <w:spacing w:line="560" w:lineRule="exact"/>
        <w:ind w:right="-42" w:rightChars="-20"/>
        <w:rPr>
          <w:rFonts w:hint="default" w:ascii="Times New Roman" w:hAnsi="Times New Roman" w:eastAsia="方正小标宋简体" w:cs="Times New Roman"/>
          <w:b/>
          <w:color w:val="auto"/>
          <w:sz w:val="44"/>
          <w:szCs w:val="44"/>
        </w:rPr>
      </w:pPr>
    </w:p>
    <w:p w14:paraId="1ED7FCD1">
      <w:pPr>
        <w:spacing w:line="560" w:lineRule="exact"/>
        <w:ind w:right="-42" w:rightChars="-20"/>
        <w:rPr>
          <w:rFonts w:hint="default" w:ascii="Times New Roman" w:hAnsi="Times New Roman" w:eastAsia="方正小标宋简体" w:cs="Times New Roman"/>
          <w:b/>
          <w:color w:val="auto"/>
          <w:sz w:val="44"/>
          <w:szCs w:val="44"/>
        </w:rPr>
      </w:pPr>
    </w:p>
    <w:p w14:paraId="029DF9D0">
      <w:pPr>
        <w:pStyle w:val="22"/>
        <w:rPr>
          <w:rFonts w:hint="default"/>
        </w:rPr>
      </w:pPr>
    </w:p>
    <w:p w14:paraId="7E1E0DDA">
      <w:pPr>
        <w:spacing w:line="560" w:lineRule="exact"/>
        <w:ind w:right="-42" w:rightChars="-20"/>
        <w:jc w:val="both"/>
        <w:rPr>
          <w:rFonts w:hint="default" w:ascii="Times New Roman" w:hAnsi="Times New Roman" w:eastAsia="方正小标宋简体" w:cs="Times New Roman"/>
          <w:b/>
          <w:color w:val="auto"/>
          <w:sz w:val="44"/>
          <w:szCs w:val="44"/>
        </w:rPr>
      </w:pPr>
    </w:p>
    <w:p w14:paraId="1BE68A63">
      <w:pPr>
        <w:pStyle w:val="22"/>
        <w:rPr>
          <w:rFonts w:hint="default" w:ascii="Times New Roman" w:hAnsi="Times New Roman" w:eastAsia="方正小标宋简体" w:cs="Times New Roman"/>
          <w:b/>
          <w:color w:val="auto"/>
          <w:sz w:val="44"/>
          <w:szCs w:val="44"/>
        </w:rPr>
      </w:pPr>
    </w:p>
    <w:p w14:paraId="10A8D8E5">
      <w:pPr>
        <w:rPr>
          <w:rFonts w:hint="default" w:ascii="Times New Roman" w:hAnsi="Times New Roman" w:eastAsia="方正小标宋简体" w:cs="Times New Roman"/>
          <w:b/>
          <w:color w:val="auto"/>
          <w:sz w:val="44"/>
          <w:szCs w:val="44"/>
        </w:rPr>
      </w:pPr>
    </w:p>
    <w:p w14:paraId="06408987">
      <w:pPr>
        <w:pStyle w:val="22"/>
        <w:rPr>
          <w:rFonts w:hint="default"/>
        </w:rPr>
      </w:pPr>
    </w:p>
    <w:p w14:paraId="0485346B">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最高应价确认书</w:t>
      </w:r>
    </w:p>
    <w:p w14:paraId="5D452035">
      <w:pPr>
        <w:spacing w:line="560" w:lineRule="exact"/>
        <w:ind w:right="124" w:rightChars="59"/>
        <w:jc w:val="center"/>
        <w:rPr>
          <w:rFonts w:hint="default" w:ascii="Times New Roman" w:hAnsi="Times New Roman" w:eastAsia="华文中宋" w:cs="Times New Roman"/>
          <w:b/>
          <w:color w:val="auto"/>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3B14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4E40A4CA">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宗地编号</w:t>
            </w:r>
          </w:p>
        </w:tc>
        <w:tc>
          <w:tcPr>
            <w:tcW w:w="6733" w:type="dxa"/>
            <w:vAlign w:val="center"/>
          </w:tcPr>
          <w:p w14:paraId="3D852CBD">
            <w:pPr>
              <w:spacing w:line="560" w:lineRule="exact"/>
              <w:jc w:val="center"/>
              <w:rPr>
                <w:rFonts w:hint="default" w:ascii="Times New Roman" w:hAnsi="Times New Roman" w:eastAsia="仿宋_GB2312" w:cs="Times New Roman"/>
                <w:color w:val="auto"/>
                <w:spacing w:val="-10"/>
                <w:sz w:val="32"/>
              </w:rPr>
            </w:pPr>
          </w:p>
        </w:tc>
      </w:tr>
      <w:tr w14:paraId="15871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6742F2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竞 买 人</w:t>
            </w:r>
          </w:p>
          <w:p w14:paraId="36F27C60">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（应价牌号）</w:t>
            </w:r>
          </w:p>
        </w:tc>
        <w:tc>
          <w:tcPr>
            <w:tcW w:w="6733" w:type="dxa"/>
            <w:vAlign w:val="center"/>
          </w:tcPr>
          <w:p w14:paraId="301DE796">
            <w:pPr>
              <w:spacing w:line="560" w:lineRule="exact"/>
              <w:jc w:val="center"/>
              <w:rPr>
                <w:rFonts w:hint="default" w:ascii="Times New Roman" w:hAnsi="Times New Roman" w:eastAsia="仿宋_GB2312" w:cs="Times New Roman"/>
                <w:color w:val="auto"/>
                <w:sz w:val="32"/>
              </w:rPr>
            </w:pPr>
          </w:p>
        </w:tc>
      </w:tr>
      <w:tr w14:paraId="31AC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97DEA58">
            <w:pPr>
              <w:spacing w:line="560" w:lineRule="exact"/>
              <w:jc w:val="center"/>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最高应价</w:t>
            </w:r>
          </w:p>
        </w:tc>
        <w:tc>
          <w:tcPr>
            <w:tcW w:w="6733" w:type="dxa"/>
            <w:vAlign w:val="center"/>
          </w:tcPr>
          <w:p w14:paraId="26ABC625">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大写：    亿    仟   佰   拾   万元整</w:t>
            </w:r>
          </w:p>
          <w:p w14:paraId="5AC1D3F3">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（小写：￥            ）</w:t>
            </w:r>
          </w:p>
        </w:tc>
      </w:tr>
    </w:tbl>
    <w:p w14:paraId="3DB1BEFD">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注：</w:t>
      </w:r>
    </w:p>
    <w:p w14:paraId="58C008A9">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1．竞得人在拍卖成交后凭本《最高应价确认书》与交易中心签订</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w:t>
      </w:r>
    </w:p>
    <w:p w14:paraId="32F2CF24">
      <w:pPr>
        <w:spacing w:line="560" w:lineRule="exact"/>
        <w:ind w:firstLine="640" w:firstLineChars="200"/>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2．本《最高应价确认书》作为</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的重要组成部分，与</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rPr>
        <w:t>具有同等的法律效力。</w:t>
      </w:r>
    </w:p>
    <w:p w14:paraId="5F75D03F">
      <w:pPr>
        <w:spacing w:line="560" w:lineRule="exact"/>
        <w:rPr>
          <w:rFonts w:hint="default" w:ascii="Times New Roman" w:hAnsi="Times New Roman" w:eastAsia="仿宋_GB2312" w:cs="Times New Roman"/>
          <w:color w:val="auto"/>
          <w:sz w:val="32"/>
        </w:rPr>
      </w:pPr>
    </w:p>
    <w:p w14:paraId="751CC56F">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拍卖主持人：                     竞得人（签字）：</w:t>
      </w:r>
    </w:p>
    <w:p w14:paraId="10BB549E">
      <w:pPr>
        <w:spacing w:line="560" w:lineRule="exact"/>
        <w:jc w:val="center"/>
        <w:rPr>
          <w:rFonts w:hint="default" w:ascii="Times New Roman" w:hAnsi="Times New Roman" w:eastAsia="仿宋_GB2312" w:cs="Times New Roman"/>
          <w:color w:val="auto"/>
          <w:sz w:val="32"/>
        </w:rPr>
      </w:pPr>
    </w:p>
    <w:p w14:paraId="6293D8C6">
      <w:pPr>
        <w:spacing w:line="560" w:lineRule="exact"/>
        <w:rPr>
          <w:rFonts w:hint="default" w:ascii="Times New Roman" w:hAnsi="Times New Roman" w:eastAsia="仿宋_GB2312" w:cs="Times New Roman"/>
          <w:color w:val="auto"/>
          <w:sz w:val="32"/>
        </w:rPr>
      </w:pPr>
      <w:r>
        <w:rPr>
          <w:rFonts w:hint="default" w:ascii="Times New Roman" w:hAnsi="Times New Roman" w:eastAsia="仿宋_GB2312" w:cs="Times New Roman"/>
          <w:color w:val="auto"/>
          <w:sz w:val="32"/>
        </w:rPr>
        <w:t>监督机关代表：                   公证员：</w:t>
      </w:r>
    </w:p>
    <w:p w14:paraId="39F821C1">
      <w:pPr>
        <w:spacing w:line="560" w:lineRule="exact"/>
        <w:rPr>
          <w:rFonts w:hint="default" w:ascii="Times New Roman" w:hAnsi="Times New Roman" w:eastAsia="仿宋_GB2312" w:cs="Times New Roman"/>
          <w:color w:val="auto"/>
          <w:sz w:val="32"/>
        </w:rPr>
      </w:pPr>
    </w:p>
    <w:p w14:paraId="180C55CB">
      <w:pPr>
        <w:spacing w:line="560" w:lineRule="exact"/>
        <w:ind w:right="-42" w:rightChars="-20"/>
        <w:rPr>
          <w:rFonts w:hint="default" w:ascii="Times New Roman" w:hAnsi="Times New Roman" w:eastAsia="方正小标宋简体" w:cs="Times New Roman"/>
          <w:b/>
          <w:color w:val="auto"/>
          <w:sz w:val="44"/>
          <w:szCs w:val="44"/>
        </w:rPr>
      </w:pPr>
    </w:p>
    <w:p w14:paraId="5CAA2FBF">
      <w:pPr>
        <w:spacing w:line="560" w:lineRule="exact"/>
        <w:rPr>
          <w:rFonts w:hint="default" w:ascii="Times New Roman" w:hAnsi="Times New Roman" w:eastAsia="方正小标宋简体" w:cs="Times New Roman"/>
          <w:b/>
          <w:color w:val="auto"/>
          <w:sz w:val="44"/>
          <w:szCs w:val="44"/>
        </w:rPr>
      </w:pPr>
      <w:r>
        <w:rPr>
          <w:rFonts w:hint="default" w:ascii="Times New Roman" w:hAnsi="Times New Roman" w:eastAsia="仿宋_GB2312" w:cs="Times New Roman"/>
          <w:color w:val="auto"/>
          <w:sz w:val="32"/>
        </w:rPr>
        <w:t xml:space="preserve">                                  年    月    日</w:t>
      </w:r>
    </w:p>
    <w:p w14:paraId="7E7957BE">
      <w:pPr>
        <w:rPr>
          <w:rFonts w:hint="default"/>
        </w:rPr>
      </w:pPr>
    </w:p>
    <w:p w14:paraId="37490301">
      <w:pPr>
        <w:rPr>
          <w:rFonts w:hint="default"/>
        </w:rPr>
      </w:pPr>
    </w:p>
    <w:p w14:paraId="14330F74">
      <w:pPr>
        <w:pStyle w:val="22"/>
        <w:rPr>
          <w:rFonts w:hint="default"/>
        </w:rPr>
      </w:pPr>
    </w:p>
    <w:p w14:paraId="7071C24C">
      <w:pPr>
        <w:spacing w:line="560" w:lineRule="exact"/>
        <w:ind w:right="-42" w:rightChars="-20"/>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成交确认书</w:t>
      </w:r>
    </w:p>
    <w:p w14:paraId="5F95DD20">
      <w:pPr>
        <w:spacing w:line="560" w:lineRule="exact"/>
        <w:jc w:val="righ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乐土矿成字〔 〕 号</w:t>
      </w:r>
    </w:p>
    <w:p w14:paraId="7A98F437">
      <w:pPr>
        <w:spacing w:line="120" w:lineRule="exact"/>
        <w:rPr>
          <w:rFonts w:hint="default" w:ascii="Times New Roman" w:hAnsi="Times New Roman" w:eastAsia="仿宋_GB2312" w:cs="Times New Roman"/>
          <w:color w:val="auto"/>
          <w:sz w:val="32"/>
          <w:szCs w:val="32"/>
        </w:rPr>
      </w:pPr>
    </w:p>
    <w:p w14:paraId="795DA203">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一、</w:t>
      </w:r>
      <w:r>
        <w:rPr>
          <w:rFonts w:hint="default" w:ascii="Times New Roman" w:hAnsi="Times New Roman" w:eastAsia="仿宋_GB2312" w:cs="Times New Roman"/>
          <w:color w:val="auto"/>
          <w:kern w:val="0"/>
          <w:sz w:val="32"/>
          <w:szCs w:val="32"/>
          <w:u w:val="single"/>
        </w:rPr>
        <w:t xml:space="preserve">（竞得人名称）  </w:t>
      </w:r>
      <w:r>
        <w:rPr>
          <w:rFonts w:hint="default" w:ascii="Times New Roman" w:hAnsi="Times New Roman" w:eastAsia="仿宋_GB2312" w:cs="Times New Roman"/>
          <w:color w:val="auto"/>
          <w:kern w:val="0"/>
          <w:sz w:val="32"/>
          <w:szCs w:val="32"/>
        </w:rPr>
        <w:t>于</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月</w:t>
      </w:r>
      <w:r>
        <w:rPr>
          <w:rFonts w:hint="default" w:ascii="Times New Roman" w:hAnsi="Times New Roman" w:eastAsia="仿宋_GB2312" w:cs="Times New Roman"/>
          <w:color w:val="auto"/>
          <w:kern w:val="0"/>
          <w:sz w:val="32"/>
          <w:szCs w:val="32"/>
          <w:u w:val="single"/>
        </w:rPr>
        <w:t xml:space="preserve">   </w:t>
      </w:r>
      <w:r>
        <w:rPr>
          <w:rFonts w:hint="default" w:ascii="Times New Roman" w:hAnsi="Times New Roman" w:eastAsia="仿宋_GB2312" w:cs="Times New Roman"/>
          <w:color w:val="auto"/>
          <w:kern w:val="0"/>
          <w:sz w:val="32"/>
          <w:szCs w:val="32"/>
        </w:rPr>
        <w:t xml:space="preserve">日10:00 </w:t>
      </w:r>
      <w:r>
        <w:rPr>
          <w:rFonts w:hint="default" w:ascii="Times New Roman" w:hAnsi="Times New Roman" w:eastAsia="仿宋_GB2312" w:cs="Times New Roman"/>
          <w:color w:val="auto"/>
          <w:sz w:val="32"/>
          <w:szCs w:val="32"/>
        </w:rPr>
        <w:t>在</w:t>
      </w:r>
      <w:r>
        <w:rPr>
          <w:rFonts w:hint="default" w:ascii="Times New Roman" w:hAnsi="Times New Roman" w:eastAsia="仿宋_GB2312" w:cs="Times New Roman"/>
          <w:color w:val="auto"/>
          <w:sz w:val="32"/>
          <w:szCs w:val="32"/>
          <w:lang w:val="en-US" w:eastAsia="zh-CN"/>
        </w:rPr>
        <w:t>乐山市市中区柏杨东路199号乐山市土地矿权交易市场</w:t>
      </w:r>
      <w:r>
        <w:rPr>
          <w:rFonts w:hint="default" w:ascii="Times New Roman" w:hAnsi="Times New Roman" w:eastAsia="仿宋_GB2312" w:cs="Times New Roman"/>
          <w:color w:val="auto"/>
          <w:sz w:val="32"/>
          <w:szCs w:val="32"/>
        </w:rPr>
        <w:t>以拍卖方式公开竞得下列国有建设用地使用权</w:t>
      </w:r>
      <w:r>
        <w:rPr>
          <w:rFonts w:hint="default" w:ascii="Times New Roman" w:hAnsi="Times New Roman" w:eastAsia="仿宋_GB2312" w:cs="Times New Roman"/>
          <w:color w:val="auto"/>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A888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093" w:type="dxa"/>
            <w:vAlign w:val="center"/>
          </w:tcPr>
          <w:p w14:paraId="659F2FE6">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宗地位置</w:t>
            </w:r>
          </w:p>
        </w:tc>
        <w:tc>
          <w:tcPr>
            <w:tcW w:w="2469" w:type="dxa"/>
            <w:vAlign w:val="center"/>
          </w:tcPr>
          <w:p w14:paraId="4FDC5D8E">
            <w:pPr>
              <w:spacing w:line="360" w:lineRule="exact"/>
              <w:jc w:val="center"/>
              <w:rPr>
                <w:rFonts w:hint="default" w:ascii="Times New Roman" w:hAnsi="Times New Roman" w:cs="Times New Roman"/>
                <w:color w:val="auto"/>
                <w:szCs w:val="21"/>
              </w:rPr>
            </w:pPr>
          </w:p>
        </w:tc>
        <w:tc>
          <w:tcPr>
            <w:tcW w:w="1846" w:type="dxa"/>
            <w:vAlign w:val="center"/>
          </w:tcPr>
          <w:p w14:paraId="530D0E1F">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宗地面积</w:t>
            </w:r>
          </w:p>
        </w:tc>
        <w:tc>
          <w:tcPr>
            <w:tcW w:w="2709" w:type="dxa"/>
            <w:vAlign w:val="center"/>
          </w:tcPr>
          <w:p w14:paraId="3D8B14A5">
            <w:pPr>
              <w:spacing w:line="360" w:lineRule="exact"/>
              <w:jc w:val="center"/>
              <w:rPr>
                <w:rFonts w:hint="default" w:ascii="Times New Roman" w:hAnsi="Times New Roman" w:cs="Times New Roman"/>
                <w:color w:val="auto"/>
                <w:szCs w:val="21"/>
              </w:rPr>
            </w:pPr>
          </w:p>
        </w:tc>
      </w:tr>
      <w:tr w14:paraId="281C5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093" w:type="dxa"/>
            <w:vAlign w:val="center"/>
          </w:tcPr>
          <w:p w14:paraId="0083B082">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宗地用途</w:t>
            </w:r>
          </w:p>
          <w:p w14:paraId="6CA24E29">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及使用年期</w:t>
            </w:r>
          </w:p>
        </w:tc>
        <w:tc>
          <w:tcPr>
            <w:tcW w:w="2469" w:type="dxa"/>
            <w:vAlign w:val="center"/>
          </w:tcPr>
          <w:p w14:paraId="496474E3">
            <w:pPr>
              <w:spacing w:line="360" w:lineRule="exact"/>
              <w:jc w:val="center"/>
              <w:rPr>
                <w:rFonts w:hint="default" w:ascii="Times New Roman" w:hAnsi="Times New Roman" w:cs="Times New Roman"/>
                <w:color w:val="auto"/>
                <w:szCs w:val="21"/>
              </w:rPr>
            </w:pPr>
          </w:p>
        </w:tc>
        <w:tc>
          <w:tcPr>
            <w:tcW w:w="1846" w:type="dxa"/>
            <w:vAlign w:val="center"/>
          </w:tcPr>
          <w:p w14:paraId="6758B8EE">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使用权类型</w:t>
            </w:r>
          </w:p>
        </w:tc>
        <w:tc>
          <w:tcPr>
            <w:tcW w:w="2709" w:type="dxa"/>
            <w:vAlign w:val="center"/>
          </w:tcPr>
          <w:p w14:paraId="00848ECC">
            <w:pPr>
              <w:spacing w:line="36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出让</w:t>
            </w:r>
          </w:p>
        </w:tc>
      </w:tr>
      <w:tr w14:paraId="062E3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00D0D3CD">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容积率</w:t>
            </w:r>
          </w:p>
        </w:tc>
        <w:tc>
          <w:tcPr>
            <w:tcW w:w="2469" w:type="dxa"/>
            <w:vAlign w:val="center"/>
          </w:tcPr>
          <w:p w14:paraId="023D1ECE">
            <w:pPr>
              <w:spacing w:line="360" w:lineRule="exact"/>
              <w:jc w:val="center"/>
              <w:rPr>
                <w:rFonts w:hint="default" w:ascii="Times New Roman" w:hAnsi="Times New Roman" w:cs="Times New Roman"/>
                <w:color w:val="auto"/>
                <w:szCs w:val="21"/>
              </w:rPr>
            </w:pPr>
          </w:p>
        </w:tc>
        <w:tc>
          <w:tcPr>
            <w:tcW w:w="1846" w:type="dxa"/>
            <w:vAlign w:val="center"/>
          </w:tcPr>
          <w:p w14:paraId="7E233B3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建筑密度</w:t>
            </w:r>
          </w:p>
        </w:tc>
        <w:tc>
          <w:tcPr>
            <w:tcW w:w="2709" w:type="dxa"/>
            <w:vAlign w:val="center"/>
          </w:tcPr>
          <w:p w14:paraId="7DC67E82">
            <w:pPr>
              <w:spacing w:line="360" w:lineRule="exact"/>
              <w:jc w:val="center"/>
              <w:rPr>
                <w:rFonts w:hint="default" w:ascii="Times New Roman" w:hAnsi="Times New Roman" w:cs="Times New Roman"/>
                <w:color w:val="auto"/>
                <w:szCs w:val="21"/>
              </w:rPr>
            </w:pPr>
          </w:p>
        </w:tc>
      </w:tr>
      <w:tr w14:paraId="2EA9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093" w:type="dxa"/>
            <w:vAlign w:val="center"/>
          </w:tcPr>
          <w:p w14:paraId="08BDC128">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绿地率</w:t>
            </w:r>
          </w:p>
        </w:tc>
        <w:tc>
          <w:tcPr>
            <w:tcW w:w="2469" w:type="dxa"/>
            <w:vAlign w:val="center"/>
          </w:tcPr>
          <w:p w14:paraId="54510B22">
            <w:pPr>
              <w:spacing w:line="360" w:lineRule="exact"/>
              <w:jc w:val="center"/>
              <w:rPr>
                <w:rFonts w:hint="default" w:ascii="Times New Roman" w:hAnsi="Times New Roman" w:cs="Times New Roman"/>
                <w:color w:val="auto"/>
                <w:szCs w:val="21"/>
              </w:rPr>
            </w:pPr>
          </w:p>
        </w:tc>
        <w:tc>
          <w:tcPr>
            <w:tcW w:w="1846" w:type="dxa"/>
            <w:vAlign w:val="center"/>
          </w:tcPr>
          <w:p w14:paraId="4642D345">
            <w:pPr>
              <w:spacing w:line="360" w:lineRule="exact"/>
              <w:jc w:val="center"/>
              <w:rPr>
                <w:rFonts w:hint="default" w:ascii="Times New Roman" w:hAnsi="Times New Roman" w:cs="Times New Roman"/>
                <w:color w:val="auto"/>
                <w:sz w:val="24"/>
              </w:rPr>
            </w:pPr>
            <w:r>
              <w:rPr>
                <w:rFonts w:hint="default" w:ascii="Times New Roman" w:hAnsi="Times New Roman" w:cs="Times New Roman"/>
                <w:color w:val="auto"/>
                <w:sz w:val="24"/>
              </w:rPr>
              <w:t>建筑控制高度</w:t>
            </w:r>
          </w:p>
        </w:tc>
        <w:tc>
          <w:tcPr>
            <w:tcW w:w="2709" w:type="dxa"/>
            <w:vAlign w:val="center"/>
          </w:tcPr>
          <w:p w14:paraId="5819F150">
            <w:pPr>
              <w:spacing w:line="360" w:lineRule="exact"/>
              <w:jc w:val="center"/>
              <w:rPr>
                <w:rFonts w:hint="default" w:ascii="Times New Roman" w:hAnsi="Times New Roman" w:cs="Times New Roman"/>
                <w:color w:val="auto"/>
                <w:szCs w:val="21"/>
              </w:rPr>
            </w:pPr>
          </w:p>
        </w:tc>
      </w:tr>
      <w:tr w14:paraId="26D65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117" w:type="dxa"/>
            <w:gridSpan w:val="4"/>
            <w:vAlign w:val="center"/>
          </w:tcPr>
          <w:p w14:paraId="479ED0A3">
            <w:pPr>
              <w:spacing w:line="36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28"/>
                <w:szCs w:val="28"/>
              </w:rPr>
              <w:t>成交价款：  亿   仟   佰   拾   万元整（小写: ¥        ）</w:t>
            </w:r>
          </w:p>
        </w:tc>
      </w:tr>
    </w:tbl>
    <w:p w14:paraId="0CA22EC0">
      <w:pPr>
        <w:numPr>
          <w:ilvl w:val="0"/>
          <w:numId w:val="0"/>
        </w:num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二、</w:t>
      </w:r>
      <w:r>
        <w:rPr>
          <w:rFonts w:hint="default" w:ascii="Times New Roman" w:hAnsi="Times New Roman" w:eastAsia="仿宋_GB2312" w:cs="Times New Roman"/>
          <w:color w:val="auto"/>
          <w:sz w:val="32"/>
          <w:szCs w:val="32"/>
        </w:rPr>
        <w:t>竞得人所缴纳的竞买保证金用于支付交易服务费后的剩余部分转作受让地块的定金。</w:t>
      </w:r>
    </w:p>
    <w:p w14:paraId="555F170E">
      <w:pPr>
        <w:spacing w:line="48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rPr>
        <w:t>三、</w:t>
      </w:r>
      <w:r>
        <w:rPr>
          <w:rFonts w:hint="default" w:ascii="Times New Roman" w:hAnsi="Times New Roman" w:eastAsia="仿宋_GB2312" w:cs="Times New Roman"/>
          <w:color w:val="auto"/>
          <w:sz w:val="32"/>
          <w:szCs w:val="32"/>
        </w:rPr>
        <w:t>竞得人必须按《拍卖文件》约定的时间及要求与出让人签订《国有建设用地使用权出让合同》。竞得人逾期不签订《国有建设用地使用权出让合同》的，出让人终止供地、不退还定金。</w:t>
      </w:r>
    </w:p>
    <w:p w14:paraId="3D09C318">
      <w:pPr>
        <w:spacing w:line="480" w:lineRule="exact"/>
        <w:ind w:firstLine="640" w:firstLineChars="200"/>
        <w:rPr>
          <w:rFonts w:hint="default" w:ascii="Times New Roman" w:hAnsi="Times New Roman" w:eastAsia="仿宋_GB2312" w:cs="Times New Roman"/>
          <w:color w:val="auto"/>
          <w:sz w:val="32"/>
          <w:szCs w:val="32"/>
          <w:u w:val="single"/>
        </w:rPr>
      </w:pPr>
      <w:r>
        <w:rPr>
          <w:rFonts w:hint="default" w:ascii="Times New Roman" w:hAnsi="Times New Roman" w:eastAsia="黑体" w:cs="Times New Roman"/>
          <w:color w:val="auto"/>
          <w:sz w:val="32"/>
          <w:szCs w:val="32"/>
        </w:rPr>
        <w:t>四、</w:t>
      </w:r>
      <w:r>
        <w:rPr>
          <w:rFonts w:hint="default" w:ascii="Times New Roman" w:hAnsi="Times New Roman" w:eastAsia="仿宋_GB2312" w:cs="Times New Roman"/>
          <w:color w:val="auto"/>
          <w:sz w:val="32"/>
          <w:szCs w:val="32"/>
        </w:rPr>
        <w:t>本</w:t>
      </w:r>
      <w:r>
        <w:rPr>
          <w:rFonts w:hint="default" w:ascii="Times New Roman" w:hAnsi="Times New Roman" w:eastAsia="仿宋_GB2312" w:cs="Times New Roman"/>
          <w:bCs/>
          <w:color w:val="auto"/>
          <w:sz w:val="32"/>
          <w:szCs w:val="32"/>
        </w:rPr>
        <w:t>《成交确认书》</w:t>
      </w:r>
      <w:r>
        <w:rPr>
          <w:rFonts w:hint="default" w:ascii="Times New Roman" w:hAnsi="Times New Roman" w:eastAsia="仿宋_GB2312" w:cs="Times New Roman"/>
          <w:color w:val="auto"/>
          <w:sz w:val="32"/>
          <w:szCs w:val="32"/>
        </w:rPr>
        <w:t>一式</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rPr>
        <w:t>份，经交易中心和竞得人签字盖章后生效。若双方发生争议或违约，提请乐山仲裁委员会仲裁。</w:t>
      </w:r>
    </w:p>
    <w:p w14:paraId="435F0F3E">
      <w:pPr>
        <w:pStyle w:val="6"/>
        <w:spacing w:line="400" w:lineRule="exact"/>
        <w:ind w:firstLine="0" w:firstLineChars="0"/>
        <w:rPr>
          <w:rFonts w:hint="default" w:ascii="Times New Roman" w:hAnsi="Times New Roman" w:cs="Times New Roman"/>
          <w:color w:val="auto"/>
          <w:szCs w:val="32"/>
        </w:rPr>
      </w:pPr>
    </w:p>
    <w:p w14:paraId="130AC903">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交易机构（盖章）：            竞得人（盖章）：</w:t>
      </w:r>
    </w:p>
    <w:p w14:paraId="32FFB751">
      <w:pPr>
        <w:spacing w:line="360" w:lineRule="exact"/>
        <w:ind w:firstLine="320" w:firstLineChars="100"/>
        <w:rPr>
          <w:rFonts w:hint="default" w:ascii="Times New Roman" w:hAnsi="Times New Roman" w:eastAsia="仿宋_GB2312" w:cs="Times New Roman"/>
          <w:color w:val="auto"/>
          <w:sz w:val="32"/>
          <w:szCs w:val="32"/>
        </w:rPr>
      </w:pPr>
    </w:p>
    <w:p w14:paraId="7D5E03A5">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法定代表人（签字）：          法定代表人（签字）：</w:t>
      </w:r>
    </w:p>
    <w:p w14:paraId="240A9125">
      <w:pPr>
        <w:spacing w:line="360" w:lineRule="exact"/>
        <w:ind w:firstLine="320" w:firstLineChars="100"/>
        <w:rPr>
          <w:rFonts w:hint="default" w:ascii="Times New Roman" w:hAnsi="Times New Roman" w:eastAsia="仿宋_GB2312" w:cs="Times New Roman"/>
          <w:color w:val="auto"/>
          <w:sz w:val="32"/>
          <w:szCs w:val="32"/>
        </w:rPr>
      </w:pPr>
    </w:p>
    <w:p w14:paraId="28FA75C8">
      <w:pPr>
        <w:spacing w:line="360" w:lineRule="exact"/>
        <w:ind w:firstLine="320" w:firstLineChars="1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代表人（签字）：              代表人（签字）：</w:t>
      </w:r>
    </w:p>
    <w:p w14:paraId="4F15BD0E">
      <w:pPr>
        <w:spacing w:line="300" w:lineRule="exac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14:paraId="753EEF2F">
      <w:pPr>
        <w:spacing w:line="300" w:lineRule="exact"/>
        <w:ind w:firstLine="6080" w:firstLineChars="1900"/>
        <w:rPr>
          <w:rFonts w:hint="default" w:ascii="Times New Roman" w:hAnsi="Times New Roman" w:cs="Times New Roman"/>
        </w:rPr>
      </w:pPr>
      <w:r>
        <w:rPr>
          <w:rFonts w:hint="default" w:ascii="Times New Roman" w:hAnsi="Times New Roman" w:eastAsia="仿宋_GB2312" w:cs="Times New Roman"/>
          <w:color w:val="auto"/>
          <w:sz w:val="32"/>
          <w:szCs w:val="32"/>
        </w:rPr>
        <w:t xml:space="preserve"> 年   月   日</w:t>
      </w:r>
    </w:p>
    <w:p w14:paraId="66F414B6">
      <w:pPr>
        <w:spacing w:line="520" w:lineRule="exact"/>
        <w:jc w:val="center"/>
        <w:rPr>
          <w:rFonts w:hint="default" w:ascii="Times New Roman" w:hAnsi="Times New Roman" w:eastAsia="方正小标宋简体" w:cs="Times New Roman"/>
          <w:b/>
          <w:color w:val="auto"/>
          <w:sz w:val="44"/>
          <w:szCs w:val="44"/>
        </w:rPr>
      </w:pPr>
    </w:p>
    <w:p w14:paraId="1428B259">
      <w:pPr>
        <w:spacing w:line="520" w:lineRule="exact"/>
        <w:jc w:val="center"/>
        <w:rPr>
          <w:rFonts w:hint="default" w:ascii="Times New Roman" w:hAnsi="Times New Roman" w:eastAsia="方正小标宋简体" w:cs="Times New Roman"/>
          <w:b/>
          <w:color w:val="auto"/>
          <w:sz w:val="44"/>
          <w:szCs w:val="44"/>
        </w:rPr>
      </w:pPr>
      <w:r>
        <w:rPr>
          <w:rFonts w:hint="default" w:ascii="Times New Roman" w:hAnsi="Times New Roman" w:eastAsia="方正小标宋简体" w:cs="Times New Roman"/>
          <w:b/>
          <w:color w:val="auto"/>
          <w:sz w:val="44"/>
          <w:szCs w:val="44"/>
        </w:rPr>
        <w:t>授权委托书</w:t>
      </w:r>
    </w:p>
    <w:p w14:paraId="5B30BA78">
      <w:pPr>
        <w:spacing w:line="520" w:lineRule="exact"/>
        <w:jc w:val="center"/>
        <w:rPr>
          <w:rFonts w:hint="default" w:ascii="Times New Roman" w:hAnsi="Times New Roman" w:eastAsia="方正小标宋简体" w:cs="Times New Roman"/>
          <w:b/>
          <w:color w:val="auto"/>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0BA24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3016BA89">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委托人</w:t>
            </w:r>
          </w:p>
        </w:tc>
        <w:tc>
          <w:tcPr>
            <w:tcW w:w="4311" w:type="dxa"/>
            <w:gridSpan w:val="2"/>
          </w:tcPr>
          <w:p w14:paraId="2C4D9777">
            <w:pPr>
              <w:spacing w:line="520" w:lineRule="exact"/>
              <w:jc w:val="center"/>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受托人</w:t>
            </w:r>
          </w:p>
        </w:tc>
      </w:tr>
      <w:tr w14:paraId="36A6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D3CEC0A">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695" w:type="dxa"/>
            <w:vAlign w:val="center"/>
          </w:tcPr>
          <w:p w14:paraId="2C605EF1">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4A5635E3">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姓    名</w:t>
            </w:r>
          </w:p>
        </w:tc>
        <w:tc>
          <w:tcPr>
            <w:tcW w:w="2874" w:type="dxa"/>
            <w:vAlign w:val="center"/>
          </w:tcPr>
          <w:p w14:paraId="0E6D0CD3">
            <w:pPr>
              <w:spacing w:line="520" w:lineRule="exact"/>
              <w:jc w:val="center"/>
              <w:rPr>
                <w:rFonts w:hint="default" w:ascii="Times New Roman" w:hAnsi="Times New Roman" w:eastAsia="仿宋_GB2312" w:cs="Times New Roman"/>
                <w:b/>
                <w:color w:val="auto"/>
                <w:sz w:val="44"/>
                <w:szCs w:val="44"/>
              </w:rPr>
            </w:pPr>
          </w:p>
        </w:tc>
      </w:tr>
      <w:tr w14:paraId="4973F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F2D325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695" w:type="dxa"/>
            <w:vAlign w:val="center"/>
          </w:tcPr>
          <w:p w14:paraId="7D01EAFF">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76F2609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性    别</w:t>
            </w:r>
          </w:p>
        </w:tc>
        <w:tc>
          <w:tcPr>
            <w:tcW w:w="2874" w:type="dxa"/>
            <w:vAlign w:val="center"/>
          </w:tcPr>
          <w:p w14:paraId="3101D776">
            <w:pPr>
              <w:spacing w:line="520" w:lineRule="exact"/>
              <w:jc w:val="center"/>
              <w:rPr>
                <w:rFonts w:hint="default" w:ascii="Times New Roman" w:hAnsi="Times New Roman" w:eastAsia="仿宋_GB2312" w:cs="Times New Roman"/>
                <w:b/>
                <w:color w:val="auto"/>
                <w:sz w:val="44"/>
                <w:szCs w:val="44"/>
              </w:rPr>
            </w:pPr>
          </w:p>
        </w:tc>
      </w:tr>
      <w:tr w14:paraId="29EF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50EE5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695" w:type="dxa"/>
            <w:vAlign w:val="center"/>
          </w:tcPr>
          <w:p w14:paraId="75A8C0E5">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20E89F1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出生日期</w:t>
            </w:r>
          </w:p>
        </w:tc>
        <w:tc>
          <w:tcPr>
            <w:tcW w:w="2874" w:type="dxa"/>
            <w:vAlign w:val="center"/>
          </w:tcPr>
          <w:p w14:paraId="0366DFB3">
            <w:pPr>
              <w:spacing w:line="520" w:lineRule="exact"/>
              <w:jc w:val="center"/>
              <w:rPr>
                <w:rFonts w:hint="default" w:ascii="Times New Roman" w:hAnsi="Times New Roman" w:eastAsia="仿宋_GB2312" w:cs="Times New Roman"/>
                <w:b/>
                <w:color w:val="auto"/>
                <w:sz w:val="44"/>
                <w:szCs w:val="44"/>
              </w:rPr>
            </w:pPr>
          </w:p>
        </w:tc>
      </w:tr>
      <w:tr w14:paraId="1C53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4824AE8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695" w:type="dxa"/>
            <w:vAlign w:val="center"/>
          </w:tcPr>
          <w:p w14:paraId="6D83CD9C">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8F824D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单位名称</w:t>
            </w:r>
          </w:p>
        </w:tc>
        <w:tc>
          <w:tcPr>
            <w:tcW w:w="2874" w:type="dxa"/>
            <w:vAlign w:val="center"/>
          </w:tcPr>
          <w:p w14:paraId="42924C8C">
            <w:pPr>
              <w:spacing w:line="520" w:lineRule="exact"/>
              <w:jc w:val="center"/>
              <w:rPr>
                <w:rFonts w:hint="default" w:ascii="Times New Roman" w:hAnsi="Times New Roman" w:eastAsia="仿宋_GB2312" w:cs="Times New Roman"/>
                <w:b/>
                <w:color w:val="auto"/>
                <w:sz w:val="44"/>
                <w:szCs w:val="44"/>
              </w:rPr>
            </w:pPr>
          </w:p>
        </w:tc>
      </w:tr>
      <w:tr w14:paraId="228DC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AF2A6D4">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695" w:type="dxa"/>
            <w:vAlign w:val="center"/>
          </w:tcPr>
          <w:p w14:paraId="58FF343E">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1E5548C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职    务</w:t>
            </w:r>
          </w:p>
        </w:tc>
        <w:tc>
          <w:tcPr>
            <w:tcW w:w="2874" w:type="dxa"/>
            <w:vAlign w:val="center"/>
          </w:tcPr>
          <w:p w14:paraId="55ABE220">
            <w:pPr>
              <w:spacing w:line="520" w:lineRule="exact"/>
              <w:jc w:val="center"/>
              <w:rPr>
                <w:rFonts w:hint="default" w:ascii="Times New Roman" w:hAnsi="Times New Roman" w:eastAsia="仿宋_GB2312" w:cs="Times New Roman"/>
                <w:b/>
                <w:color w:val="auto"/>
                <w:sz w:val="44"/>
                <w:szCs w:val="44"/>
              </w:rPr>
            </w:pPr>
          </w:p>
        </w:tc>
      </w:tr>
      <w:tr w14:paraId="557A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3D66362">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695" w:type="dxa"/>
            <w:vAlign w:val="center"/>
          </w:tcPr>
          <w:p w14:paraId="1B2DC9E3">
            <w:pPr>
              <w:spacing w:line="520" w:lineRule="exact"/>
              <w:jc w:val="center"/>
              <w:rPr>
                <w:rFonts w:hint="default" w:ascii="Times New Roman" w:hAnsi="Times New Roman" w:eastAsia="仿宋_GB2312" w:cs="Times New Roman"/>
                <w:b/>
                <w:color w:val="auto"/>
                <w:sz w:val="44"/>
                <w:szCs w:val="44"/>
              </w:rPr>
            </w:pPr>
          </w:p>
        </w:tc>
        <w:tc>
          <w:tcPr>
            <w:tcW w:w="1437" w:type="dxa"/>
            <w:vAlign w:val="center"/>
          </w:tcPr>
          <w:p w14:paraId="5CC251AE">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联系方式</w:t>
            </w:r>
          </w:p>
        </w:tc>
        <w:tc>
          <w:tcPr>
            <w:tcW w:w="2874" w:type="dxa"/>
            <w:vAlign w:val="center"/>
          </w:tcPr>
          <w:p w14:paraId="31EF9E1D">
            <w:pPr>
              <w:spacing w:line="520" w:lineRule="exact"/>
              <w:jc w:val="center"/>
              <w:rPr>
                <w:rFonts w:hint="default" w:ascii="Times New Roman" w:hAnsi="Times New Roman" w:eastAsia="仿宋_GB2312" w:cs="Times New Roman"/>
                <w:b/>
                <w:color w:val="auto"/>
                <w:sz w:val="44"/>
                <w:szCs w:val="44"/>
              </w:rPr>
            </w:pPr>
          </w:p>
        </w:tc>
      </w:tr>
      <w:tr w14:paraId="346DA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2B362D15">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695" w:type="dxa"/>
            <w:vAlign w:val="center"/>
          </w:tcPr>
          <w:p w14:paraId="534D8320">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c>
          <w:tcPr>
            <w:tcW w:w="1437" w:type="dxa"/>
            <w:vMerge w:val="restart"/>
            <w:vAlign w:val="center"/>
          </w:tcPr>
          <w:p w14:paraId="7011C531">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证件号码</w:t>
            </w:r>
          </w:p>
        </w:tc>
        <w:tc>
          <w:tcPr>
            <w:tcW w:w="2874" w:type="dxa"/>
            <w:vAlign w:val="center"/>
          </w:tcPr>
          <w:p w14:paraId="666F9BA1">
            <w:pPr>
              <w:spacing w:line="520" w:lineRule="exact"/>
              <w:jc w:val="center"/>
              <w:rPr>
                <w:rFonts w:hint="default" w:ascii="Times New Roman" w:hAnsi="Times New Roman" w:eastAsia="仿宋_GB2312" w:cs="Times New Roman"/>
                <w:color w:val="auto"/>
                <w:szCs w:val="21"/>
              </w:rPr>
            </w:pPr>
            <w:r>
              <w:rPr>
                <w:rFonts w:hint="default" w:ascii="Times New Roman" w:hAnsi="Times New Roman" w:eastAsia="仿宋_GB2312" w:cs="Times New Roman"/>
                <w:color w:val="auto"/>
                <w:szCs w:val="21"/>
              </w:rPr>
              <w:t>身份证（  ）  护照（  ）</w:t>
            </w:r>
          </w:p>
        </w:tc>
      </w:tr>
      <w:tr w14:paraId="7D373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262D31E4">
            <w:pPr>
              <w:spacing w:line="520" w:lineRule="exact"/>
              <w:jc w:val="center"/>
              <w:rPr>
                <w:rFonts w:hint="default" w:ascii="Times New Roman" w:hAnsi="Times New Roman" w:eastAsia="仿宋_GB2312" w:cs="Times New Roman"/>
                <w:b/>
                <w:color w:val="auto"/>
                <w:sz w:val="44"/>
                <w:szCs w:val="44"/>
              </w:rPr>
            </w:pPr>
          </w:p>
        </w:tc>
        <w:tc>
          <w:tcPr>
            <w:tcW w:w="2695" w:type="dxa"/>
            <w:vAlign w:val="center"/>
          </w:tcPr>
          <w:p w14:paraId="005FF82F">
            <w:pPr>
              <w:spacing w:line="520" w:lineRule="exact"/>
              <w:jc w:val="center"/>
              <w:rPr>
                <w:rFonts w:hint="default" w:ascii="Times New Roman" w:hAnsi="Times New Roman" w:eastAsia="仿宋_GB2312" w:cs="Times New Roman"/>
                <w:b/>
                <w:color w:val="auto"/>
                <w:sz w:val="44"/>
                <w:szCs w:val="44"/>
              </w:rPr>
            </w:pPr>
          </w:p>
        </w:tc>
        <w:tc>
          <w:tcPr>
            <w:tcW w:w="1437" w:type="dxa"/>
            <w:vMerge w:val="continue"/>
            <w:vAlign w:val="center"/>
          </w:tcPr>
          <w:p w14:paraId="645591C3">
            <w:pPr>
              <w:spacing w:line="520" w:lineRule="exact"/>
              <w:jc w:val="center"/>
              <w:rPr>
                <w:rFonts w:hint="default" w:ascii="Times New Roman" w:hAnsi="Times New Roman" w:eastAsia="仿宋_GB2312" w:cs="Times New Roman"/>
                <w:b/>
                <w:color w:val="auto"/>
                <w:sz w:val="44"/>
                <w:szCs w:val="44"/>
              </w:rPr>
            </w:pPr>
          </w:p>
        </w:tc>
        <w:tc>
          <w:tcPr>
            <w:tcW w:w="2874" w:type="dxa"/>
            <w:vAlign w:val="center"/>
          </w:tcPr>
          <w:p w14:paraId="1E489924">
            <w:pPr>
              <w:spacing w:line="520" w:lineRule="exact"/>
              <w:jc w:val="center"/>
              <w:rPr>
                <w:rFonts w:hint="default" w:ascii="Times New Roman" w:hAnsi="Times New Roman" w:eastAsia="仿宋_GB2312" w:cs="Times New Roman"/>
                <w:b/>
                <w:color w:val="auto"/>
                <w:sz w:val="44"/>
                <w:szCs w:val="44"/>
              </w:rPr>
            </w:pPr>
          </w:p>
        </w:tc>
      </w:tr>
      <w:tr w14:paraId="62B24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4D9CACF7">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兹授权</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（受托人）代表本人参加</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日在</w:t>
            </w:r>
            <w:r>
              <w:rPr>
                <w:rFonts w:hint="default" w:ascii="Times New Roman" w:hAnsi="Times New Roman" w:eastAsia="仿宋_GB2312" w:cs="Times New Roman"/>
                <w:color w:val="auto"/>
                <w:sz w:val="24"/>
                <w:lang w:val="en-US" w:eastAsia="zh-CN"/>
              </w:rPr>
              <w:t>乐山市市中区柏杨东路199号乐山市土地矿权交易市场</w:t>
            </w:r>
            <w:r>
              <w:rPr>
                <w:rFonts w:hint="default" w:ascii="Times New Roman" w:hAnsi="Times New Roman" w:eastAsia="仿宋_GB2312" w:cs="Times New Roman"/>
                <w:color w:val="auto"/>
                <w:sz w:val="24"/>
              </w:rPr>
              <w:t>举办的</w:t>
            </w:r>
            <w:r>
              <w:rPr>
                <w:rFonts w:hint="eastAsia" w:ascii="Times New Roman" w:hAnsi="Times New Roman" w:eastAsia="仿宋_GB2312" w:cs="Times New Roman"/>
                <w:color w:val="auto"/>
                <w:sz w:val="24"/>
                <w:lang w:val="en-US" w:eastAsia="zh-CN"/>
              </w:rPr>
              <w:t xml:space="preserve"> </w:t>
            </w:r>
            <w:r>
              <w:rPr>
                <w:rFonts w:hint="eastAsia" w:eastAsia="仿宋_GB2312" w:cs="Times New Roman"/>
                <w:color w:val="auto"/>
                <w:sz w:val="24"/>
                <w:u w:val="single"/>
                <w:lang w:val="en-US" w:eastAsia="zh-CN"/>
              </w:rPr>
              <w:t xml:space="preserve">           </w:t>
            </w:r>
            <w:r>
              <w:rPr>
                <w:rFonts w:hint="default" w:ascii="Times New Roman" w:hAnsi="Times New Roman" w:eastAsia="仿宋_GB2312" w:cs="Times New Roman"/>
                <w:color w:val="auto"/>
                <w:sz w:val="24"/>
                <w:u w:val="none"/>
              </w:rPr>
              <w:t>地块</w:t>
            </w:r>
            <w:r>
              <w:rPr>
                <w:rFonts w:hint="default" w:ascii="Times New Roman" w:hAnsi="Times New Roman" w:eastAsia="仿宋_GB2312" w:cs="Times New Roman"/>
                <w:color w:val="auto"/>
                <w:sz w:val="24"/>
              </w:rPr>
              <w:t>国有建设用地使用权拍卖出让活动，代表本人签订《最高应价确认书》（ ）、《成交确认书》（  ）等具有法律意义的文件、凭证等。</w:t>
            </w:r>
          </w:p>
          <w:p w14:paraId="1DE7DEA6">
            <w:pPr>
              <w:spacing w:line="520" w:lineRule="exact"/>
              <w:ind w:firstLine="480" w:firstLineChars="200"/>
              <w:jc w:val="lef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受托人在该地块拍卖出让活动中所做出的承诺、签署的合同或文件，本人均予以承认，并承担由此产生的法律后果。</w:t>
            </w:r>
          </w:p>
          <w:p w14:paraId="553EE62C">
            <w:pPr>
              <w:spacing w:line="520" w:lineRule="exact"/>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 xml:space="preserve">                           委托人（签名）：</w:t>
            </w:r>
            <w:r>
              <w:rPr>
                <w:rFonts w:hint="default" w:ascii="Times New Roman" w:hAnsi="Times New Roman" w:eastAsia="仿宋_GB2312" w:cs="Times New Roman"/>
                <w:color w:val="auto"/>
                <w:sz w:val="24"/>
                <w:u w:val="single"/>
              </w:rPr>
              <w:t xml:space="preserve">           </w:t>
            </w:r>
          </w:p>
          <w:p w14:paraId="0D1DEC75">
            <w:pPr>
              <w:spacing w:line="520" w:lineRule="exact"/>
              <w:rPr>
                <w:rFonts w:hint="default" w:ascii="Times New Roman" w:hAnsi="Times New Roman" w:eastAsia="仿宋_GB2312" w:cs="Times New Roman"/>
                <w:b/>
                <w:color w:val="auto"/>
                <w:sz w:val="44"/>
                <w:szCs w:val="44"/>
              </w:rPr>
            </w:pP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r w14:paraId="73FC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7BC27C6D">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备</w:t>
            </w:r>
          </w:p>
          <w:p w14:paraId="50F62748">
            <w:pPr>
              <w:spacing w:line="520" w:lineRule="exact"/>
              <w:jc w:val="center"/>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b/>
                <w:color w:val="auto"/>
                <w:sz w:val="30"/>
                <w:szCs w:val="30"/>
              </w:rPr>
              <w:t>注</w:t>
            </w:r>
          </w:p>
        </w:tc>
        <w:tc>
          <w:tcPr>
            <w:tcW w:w="7724" w:type="dxa"/>
            <w:gridSpan w:val="4"/>
          </w:tcPr>
          <w:p w14:paraId="72BE797B">
            <w:pPr>
              <w:spacing w:line="520" w:lineRule="exact"/>
              <w:rPr>
                <w:rFonts w:hint="default" w:ascii="Times New Roman" w:hAnsi="Times New Roman" w:eastAsia="仿宋_GB2312" w:cs="Times New Roman"/>
                <w:color w:val="auto"/>
                <w:sz w:val="24"/>
              </w:rPr>
            </w:pPr>
          </w:p>
          <w:p w14:paraId="3415BEAE">
            <w:pPr>
              <w:spacing w:line="520" w:lineRule="exact"/>
              <w:ind w:firstLine="48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兹证明本委托书确系本单位法定代表人</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亲自签署。</w:t>
            </w:r>
          </w:p>
          <w:p w14:paraId="788607FB">
            <w:pPr>
              <w:spacing w:line="520" w:lineRule="exact"/>
              <w:ind w:firstLine="264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（单位公章）</w:t>
            </w:r>
          </w:p>
          <w:p w14:paraId="0FAD2373">
            <w:pPr>
              <w:spacing w:line="5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b/>
                <w:color w:val="auto"/>
                <w:sz w:val="44"/>
                <w:szCs w:val="44"/>
              </w:rPr>
              <w:t xml:space="preserve">     </w:t>
            </w:r>
            <w:r>
              <w:rPr>
                <w:rFonts w:hint="default" w:ascii="Times New Roman" w:hAnsi="Times New Roman" w:eastAsia="仿宋_GB2312" w:cs="Times New Roman"/>
                <w:color w:val="auto"/>
                <w:sz w:val="24"/>
              </w:rPr>
              <w:t xml:space="preserve">                          </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年</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月</w:t>
            </w:r>
            <w:r>
              <w:rPr>
                <w:rFonts w:hint="default" w:ascii="Times New Roman" w:hAnsi="Times New Roman" w:eastAsia="仿宋_GB2312" w:cs="Times New Roman"/>
                <w:color w:val="auto"/>
                <w:sz w:val="24"/>
                <w:u w:val="single"/>
              </w:rPr>
              <w:t xml:space="preserve">   </w:t>
            </w:r>
            <w:r>
              <w:rPr>
                <w:rFonts w:hint="default" w:ascii="Times New Roman" w:hAnsi="Times New Roman" w:eastAsia="仿宋_GB2312" w:cs="Times New Roman"/>
                <w:color w:val="auto"/>
                <w:sz w:val="24"/>
              </w:rPr>
              <w:t>日</w:t>
            </w:r>
          </w:p>
        </w:tc>
      </w:tr>
    </w:tbl>
    <w:p w14:paraId="1194F5FC">
      <w:pPr>
        <w:pStyle w:val="7"/>
        <w:spacing w:line="560" w:lineRule="exact"/>
        <w:rPr>
          <w:rFonts w:hint="default" w:ascii="Times New Roman" w:hAnsi="Times New Roman" w:cs="Times New Roman"/>
          <w:color w:val="auto"/>
        </w:rPr>
      </w:pPr>
    </w:p>
    <w:p w14:paraId="0F12745C">
      <w:pPr>
        <w:pStyle w:val="7"/>
        <w:spacing w:line="560" w:lineRule="exact"/>
        <w:ind w:left="5250"/>
        <w:jc w:val="right"/>
        <w:rPr>
          <w:rFonts w:hint="default" w:ascii="Times New Roman" w:hAnsi="Times New Roman" w:cs="Times New Roman"/>
          <w:color w:val="auto"/>
        </w:rPr>
      </w:pPr>
    </w:p>
    <w:p w14:paraId="562988C3">
      <w:pPr>
        <w:pStyle w:val="7"/>
        <w:spacing w:line="560" w:lineRule="exact"/>
        <w:ind w:left="5250"/>
        <w:jc w:val="right"/>
        <w:rPr>
          <w:rFonts w:hint="default" w:ascii="Times New Roman" w:hAnsi="Times New Roman" w:cs="Times New Roman"/>
          <w:color w:val="auto"/>
        </w:rPr>
      </w:pPr>
      <w:r>
        <w:rPr>
          <w:rFonts w:hint="default" w:ascii="Times New Roman" w:hAnsi="Times New Roman" w:cs="Times New Roman"/>
          <w:color w:val="auto"/>
        </w:rPr>
        <w:t xml:space="preserve">电子监管号：              </w:t>
      </w:r>
    </w:p>
    <w:p w14:paraId="784B8422">
      <w:pPr>
        <w:pStyle w:val="7"/>
        <w:spacing w:line="560" w:lineRule="exact"/>
        <w:outlineLvl w:val="0"/>
        <w:rPr>
          <w:rFonts w:hint="default" w:ascii="Times New Roman" w:hAnsi="Times New Roman" w:cs="Times New Roman"/>
          <w:color w:val="auto"/>
        </w:rPr>
      </w:pPr>
    </w:p>
    <w:p w14:paraId="6BBDC524">
      <w:pPr>
        <w:pStyle w:val="7"/>
        <w:spacing w:line="560" w:lineRule="exact"/>
        <w:rPr>
          <w:rFonts w:hint="default" w:ascii="Times New Roman" w:hAnsi="Times New Roman" w:cs="Times New Roman"/>
          <w:color w:val="auto"/>
        </w:rPr>
      </w:pPr>
    </w:p>
    <w:p w14:paraId="65B61D18">
      <w:pPr>
        <w:pStyle w:val="7"/>
        <w:spacing w:line="560" w:lineRule="exact"/>
        <w:rPr>
          <w:rFonts w:hint="default" w:ascii="Times New Roman" w:hAnsi="Times New Roman" w:cs="Times New Roman"/>
          <w:color w:val="auto"/>
        </w:rPr>
      </w:pPr>
      <w:r>
        <w:rPr>
          <w:rFonts w:hint="default" w:ascii="Times New Roman" w:hAnsi="Times New Roman" w:cs="Times New Roman"/>
          <w:color w:val="auto"/>
        </w:rPr>
        <w:t xml:space="preserve">   </w:t>
      </w:r>
    </w:p>
    <w:p w14:paraId="456C36D4">
      <w:pPr>
        <w:pStyle w:val="7"/>
        <w:spacing w:line="560" w:lineRule="exact"/>
        <w:rPr>
          <w:rStyle w:val="36"/>
          <w:rFonts w:hint="default" w:ascii="Times New Roman" w:hAnsi="Times New Roman" w:cs="Times New Roman"/>
          <w:color w:val="auto"/>
        </w:rPr>
      </w:pPr>
    </w:p>
    <w:p w14:paraId="6C7D92B9">
      <w:pPr>
        <w:pStyle w:val="7"/>
        <w:spacing w:line="560" w:lineRule="exact"/>
        <w:jc w:val="center"/>
        <w:rPr>
          <w:rFonts w:hint="default" w:ascii="Times New Roman" w:hAnsi="Times New Roman" w:eastAsia="方正小标宋简体" w:cs="Times New Roman"/>
          <w:b/>
          <w:bCs/>
          <w:color w:val="auto"/>
          <w:sz w:val="18"/>
          <w:szCs w:val="18"/>
        </w:rPr>
      </w:pPr>
      <w:r>
        <w:rPr>
          <w:rFonts w:hint="default" w:ascii="Times New Roman" w:hAnsi="Times New Roman" w:eastAsia="方正小标宋简体" w:cs="Times New Roman"/>
          <w:b/>
          <w:bCs/>
          <w:color w:val="auto"/>
          <w:sz w:val="48"/>
          <w:szCs w:val="48"/>
        </w:rPr>
        <w:t>国有建设用地使用权出让合同</w:t>
      </w:r>
    </w:p>
    <w:p w14:paraId="4513979A">
      <w:pPr>
        <w:pStyle w:val="7"/>
        <w:spacing w:line="560" w:lineRule="exact"/>
        <w:rPr>
          <w:rFonts w:hint="default" w:ascii="Times New Roman" w:hAnsi="Times New Roman" w:cs="Times New Roman"/>
          <w:b/>
          <w:bCs/>
          <w:color w:val="auto"/>
          <w:sz w:val="18"/>
          <w:szCs w:val="18"/>
        </w:rPr>
      </w:pPr>
    </w:p>
    <w:p w14:paraId="15B76C35">
      <w:pPr>
        <w:pStyle w:val="7"/>
        <w:spacing w:line="560" w:lineRule="exact"/>
        <w:rPr>
          <w:rFonts w:hint="default" w:ascii="Times New Roman" w:hAnsi="Times New Roman" w:cs="Times New Roman"/>
          <w:color w:val="auto"/>
          <w:sz w:val="48"/>
          <w:szCs w:val="48"/>
        </w:rPr>
      </w:pPr>
    </w:p>
    <w:p w14:paraId="283426DF">
      <w:pPr>
        <w:pStyle w:val="7"/>
        <w:spacing w:line="560" w:lineRule="exact"/>
        <w:rPr>
          <w:rFonts w:hint="default" w:ascii="Times New Roman" w:hAnsi="Times New Roman" w:cs="Times New Roman"/>
          <w:color w:val="auto"/>
          <w:sz w:val="48"/>
          <w:szCs w:val="48"/>
        </w:rPr>
      </w:pPr>
    </w:p>
    <w:p w14:paraId="796B3DF5">
      <w:pPr>
        <w:pStyle w:val="7"/>
        <w:spacing w:line="560" w:lineRule="exact"/>
        <w:rPr>
          <w:rFonts w:hint="default" w:ascii="Times New Roman" w:hAnsi="Times New Roman" w:cs="Times New Roman"/>
          <w:color w:val="auto"/>
          <w:sz w:val="48"/>
          <w:szCs w:val="48"/>
        </w:rPr>
      </w:pPr>
    </w:p>
    <w:p w14:paraId="765E7249">
      <w:pPr>
        <w:pStyle w:val="7"/>
        <w:spacing w:line="560" w:lineRule="exact"/>
        <w:rPr>
          <w:rFonts w:hint="default" w:ascii="Times New Roman" w:hAnsi="Times New Roman" w:cs="Times New Roman"/>
          <w:color w:val="auto"/>
          <w:sz w:val="48"/>
          <w:szCs w:val="48"/>
        </w:rPr>
      </w:pPr>
    </w:p>
    <w:p w14:paraId="1424746C">
      <w:pPr>
        <w:pStyle w:val="7"/>
        <w:spacing w:line="560" w:lineRule="exact"/>
        <w:rPr>
          <w:rFonts w:hint="default" w:ascii="Times New Roman" w:hAnsi="Times New Roman" w:cs="Times New Roman"/>
          <w:color w:val="auto"/>
          <w:sz w:val="48"/>
          <w:szCs w:val="48"/>
        </w:rPr>
      </w:pPr>
    </w:p>
    <w:p w14:paraId="6A877736">
      <w:pPr>
        <w:pStyle w:val="7"/>
        <w:spacing w:line="560" w:lineRule="exact"/>
        <w:rPr>
          <w:rFonts w:hint="default" w:ascii="Times New Roman" w:hAnsi="Times New Roman" w:cs="Times New Roman"/>
          <w:color w:val="auto"/>
          <w:sz w:val="48"/>
          <w:szCs w:val="48"/>
        </w:rPr>
      </w:pPr>
    </w:p>
    <w:p w14:paraId="01160CA9">
      <w:pPr>
        <w:pStyle w:val="7"/>
        <w:spacing w:line="560" w:lineRule="exact"/>
        <w:rPr>
          <w:rFonts w:hint="default" w:ascii="Times New Roman" w:hAnsi="Times New Roman" w:cs="Times New Roman"/>
          <w:color w:val="auto"/>
          <w:sz w:val="48"/>
          <w:szCs w:val="48"/>
        </w:rPr>
      </w:pPr>
    </w:p>
    <w:p w14:paraId="7B26D862">
      <w:pPr>
        <w:pStyle w:val="7"/>
        <w:spacing w:line="560" w:lineRule="exact"/>
        <w:rPr>
          <w:rFonts w:hint="default" w:ascii="Times New Roman" w:hAnsi="Times New Roman" w:cs="Times New Roman"/>
          <w:color w:val="auto"/>
          <w:sz w:val="48"/>
          <w:szCs w:val="48"/>
        </w:rPr>
      </w:pPr>
    </w:p>
    <w:p w14:paraId="459027A3">
      <w:pPr>
        <w:pStyle w:val="7"/>
        <w:spacing w:line="560" w:lineRule="exact"/>
        <w:rPr>
          <w:rFonts w:hint="default" w:ascii="Times New Roman" w:hAnsi="Times New Roman" w:cs="Times New Roman"/>
          <w:color w:val="auto"/>
          <w:sz w:val="48"/>
          <w:szCs w:val="48"/>
        </w:rPr>
      </w:pPr>
    </w:p>
    <w:p w14:paraId="0BE24B8D">
      <w:pPr>
        <w:pStyle w:val="7"/>
        <w:spacing w:line="560" w:lineRule="exact"/>
        <w:rPr>
          <w:rFonts w:hint="default" w:ascii="Times New Roman" w:hAnsi="Times New Roman" w:cs="Times New Roman"/>
          <w:color w:val="auto"/>
          <w:sz w:val="48"/>
          <w:szCs w:val="48"/>
        </w:rPr>
      </w:pPr>
      <w:r>
        <w:rPr>
          <w:rFonts w:hint="default" w:ascii="Times New Roman" w:hAnsi="Times New Roman" w:cs="Times New Roman"/>
          <w:color w:val="auto"/>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F92B2F0">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E7C50E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58B18E8">
      <w:pPr>
        <w:pStyle w:val="7"/>
        <w:spacing w:line="560" w:lineRule="exact"/>
        <w:jc w:val="left"/>
        <w:rPr>
          <w:rFonts w:hint="default" w:ascii="Times New Roman" w:hAnsi="Times New Roman" w:cs="Times New Roman"/>
          <w:bCs/>
          <w:color w:val="auto"/>
        </w:rPr>
      </w:pPr>
      <w:r>
        <w:rPr>
          <w:rFonts w:hint="default" w:ascii="Times New Roman" w:hAnsi="Times New Roman" w:cs="Times New Roman"/>
          <w:color w:val="auto"/>
        </w:rPr>
        <w:pict>
          <v:rect id="Rectangle 3" o:spid="_x0000_s1027" o:spt="1" style="position:absolute;left:0pt;margin-left:303.7pt;margin-top:7.6pt;height:38.8pt;width:39.55pt;z-index:251659264;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DBE4235">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color w:val="auto"/>
        </w:rPr>
        <w:t xml:space="preserve">         </w:t>
      </w:r>
    </w:p>
    <w:p w14:paraId="7CF8D1FA">
      <w:pPr>
        <w:pStyle w:val="7"/>
        <w:spacing w:line="560" w:lineRule="exact"/>
        <w:jc w:val="left"/>
        <w:rPr>
          <w:rFonts w:hint="default" w:ascii="Times New Roman" w:hAnsi="Times New Roman" w:cs="Times New Roman"/>
          <w:b/>
          <w:bCs/>
          <w:color w:val="auto"/>
          <w:sz w:val="36"/>
          <w:szCs w:val="36"/>
        </w:rPr>
      </w:pPr>
      <w:r>
        <w:rPr>
          <w:rFonts w:hint="default" w:ascii="Times New Roman" w:hAnsi="Times New Roman" w:cs="Times New Roman"/>
          <w:bCs/>
          <w:color w:val="auto"/>
          <w:spacing w:val="6"/>
        </w:rPr>
        <w:t xml:space="preserve">        </w:t>
      </w:r>
    </w:p>
    <w:p w14:paraId="0BF1436F">
      <w:pPr>
        <w:pStyle w:val="7"/>
        <w:spacing w:line="560" w:lineRule="exact"/>
        <w:ind w:firstLine="4960" w:firstLineChars="1550"/>
        <w:rPr>
          <w:rFonts w:hint="default" w:ascii="Times New Roman" w:hAnsi="Times New Roman" w:cs="Times New Roman"/>
          <w:color w:val="auto"/>
        </w:rPr>
      </w:pPr>
    </w:p>
    <w:p w14:paraId="2906AC7E">
      <w:pPr>
        <w:pStyle w:val="7"/>
        <w:spacing w:line="560" w:lineRule="exact"/>
        <w:ind w:firstLine="4960" w:firstLineChars="1550"/>
        <w:rPr>
          <w:rFonts w:hint="default" w:ascii="Times New Roman" w:hAnsi="Times New Roman" w:cs="Times New Roman"/>
          <w:color w:val="auto"/>
        </w:rPr>
      </w:pPr>
    </w:p>
    <w:p w14:paraId="58E89928">
      <w:pPr>
        <w:pStyle w:val="7"/>
        <w:spacing w:line="560" w:lineRule="exact"/>
        <w:ind w:firstLine="4960" w:firstLineChars="1550"/>
        <w:rPr>
          <w:rFonts w:hint="default" w:ascii="Times New Roman" w:hAnsi="Times New Roman" w:cs="Times New Roman"/>
          <w:color w:val="auto"/>
        </w:rPr>
      </w:pPr>
    </w:p>
    <w:p w14:paraId="3894810C">
      <w:pPr>
        <w:pStyle w:val="7"/>
        <w:spacing w:line="560" w:lineRule="exact"/>
        <w:ind w:firstLine="4800" w:firstLineChars="1500"/>
        <w:rPr>
          <w:rFonts w:hint="default" w:ascii="Times New Roman" w:hAnsi="Times New Roman" w:cs="Times New Roman"/>
          <w:color w:val="auto"/>
          <w:u w:val="single"/>
        </w:rPr>
      </w:pPr>
      <w:r>
        <w:rPr>
          <w:rFonts w:hint="default" w:ascii="Times New Roman" w:hAnsi="Times New Roman" w:cs="Times New Roman"/>
          <w:color w:val="auto"/>
        </w:rPr>
        <w:pict>
          <v:shape id="AutoShape 2" o:spid="_x0000_s1028" o:spt="100" style="position:absolute;left:0pt;margin-left:0pt;margin-top:0pt;height:50pt;width:50pt;visibility:hidden;z-index:251659264;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544350E8"/>
              </w:txbxContent>
            </v:textbox>
          </v:shape>
        </w:pict>
      </w:r>
      <w:r>
        <w:rPr>
          <w:rFonts w:hint="default" w:ascii="Times New Roman" w:hAnsi="Times New Roman" w:cs="Times New Roman"/>
          <w:color w:val="auto"/>
        </w:rPr>
        <w:t>合同编号：</w:t>
      </w:r>
      <w:r>
        <w:rPr>
          <w:rFonts w:hint="default" w:ascii="Times New Roman" w:hAnsi="Times New Roman" w:cs="Times New Roman"/>
          <w:color w:val="auto"/>
          <w:u w:val="single"/>
        </w:rPr>
        <w:t xml:space="preserve">               </w:t>
      </w:r>
    </w:p>
    <w:p w14:paraId="26A74096">
      <w:pPr>
        <w:pStyle w:val="7"/>
        <w:spacing w:line="560" w:lineRule="exact"/>
        <w:rPr>
          <w:rFonts w:hint="default" w:ascii="Times New Roman" w:hAnsi="Times New Roman" w:eastAsia="黑体" w:cs="Times New Roman"/>
          <w:b/>
          <w:color w:val="auto"/>
          <w:sz w:val="44"/>
          <w:szCs w:val="44"/>
        </w:rPr>
      </w:pPr>
    </w:p>
    <w:p w14:paraId="2E7AFA33">
      <w:pPr>
        <w:pStyle w:val="7"/>
        <w:spacing w:line="560" w:lineRule="exact"/>
        <w:rPr>
          <w:rFonts w:hint="default" w:ascii="Times New Roman" w:hAnsi="Times New Roman" w:eastAsia="黑体" w:cs="Times New Roman"/>
          <w:b/>
          <w:color w:val="auto"/>
          <w:sz w:val="44"/>
          <w:szCs w:val="44"/>
        </w:rPr>
      </w:pPr>
    </w:p>
    <w:p w14:paraId="150E3499">
      <w:pPr>
        <w:pStyle w:val="7"/>
        <w:spacing w:line="560" w:lineRule="exact"/>
        <w:jc w:val="center"/>
        <w:rPr>
          <w:rFonts w:hint="default" w:ascii="Times New Roman" w:hAnsi="Times New Roman" w:eastAsia="黑体" w:cs="Times New Roman"/>
          <w:b/>
          <w:color w:val="auto"/>
          <w:sz w:val="44"/>
          <w:szCs w:val="44"/>
        </w:rPr>
      </w:pPr>
      <w:r>
        <w:rPr>
          <w:rFonts w:hint="default" w:ascii="Times New Roman" w:hAnsi="Times New Roman" w:eastAsia="黑体" w:cs="Times New Roman"/>
          <w:b/>
          <w:color w:val="auto"/>
          <w:sz w:val="44"/>
          <w:szCs w:val="44"/>
        </w:rPr>
        <w:t>国有建设用地使用权出让合同</w:t>
      </w:r>
    </w:p>
    <w:p w14:paraId="799236F1">
      <w:pPr>
        <w:pStyle w:val="7"/>
        <w:spacing w:line="560" w:lineRule="exact"/>
        <w:rPr>
          <w:rFonts w:hint="default" w:ascii="Times New Roman" w:hAnsi="Times New Roman" w:eastAsia="黑体" w:cs="Times New Roman"/>
          <w:color w:val="auto"/>
          <w:sz w:val="36"/>
          <w:szCs w:val="36"/>
        </w:rPr>
      </w:pPr>
    </w:p>
    <w:p w14:paraId="1C93060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本合同双方当事人：</w:t>
      </w:r>
    </w:p>
    <w:p w14:paraId="2AB0369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6AC90D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w:t>
      </w:r>
    </w:p>
    <w:p w14:paraId="4C7B7D1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0EE047">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E6E631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0489B9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26BAF3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409A8F7">
      <w:pPr>
        <w:pStyle w:val="7"/>
        <w:spacing w:line="560" w:lineRule="exact"/>
        <w:ind w:firstLine="640" w:firstLineChars="200"/>
        <w:rPr>
          <w:rFonts w:hint="default" w:ascii="Times New Roman" w:hAnsi="Times New Roman" w:eastAsia="仿宋_GB2312" w:cs="Times New Roman"/>
          <w:color w:val="auto"/>
        </w:rPr>
      </w:pPr>
    </w:p>
    <w:p w14:paraId="0EE992C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 让 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softHyphen/>
      </w:r>
      <w:r>
        <w:rPr>
          <w:rFonts w:hint="default" w:ascii="Times New Roman" w:hAnsi="Times New Roman" w:eastAsia="仿宋_GB2312" w:cs="Times New Roman"/>
          <w:color w:val="auto"/>
        </w:rPr>
        <w:t>；</w:t>
      </w:r>
    </w:p>
    <w:p w14:paraId="028BB83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通讯地址：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D02EF4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邮政编码：</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E3B80BD">
      <w:pPr>
        <w:pStyle w:val="7"/>
        <w:spacing w:line="560" w:lineRule="exact"/>
        <w:ind w:left="160" w:leftChars="76" w:firstLine="480" w:firstLineChars="150"/>
        <w:rPr>
          <w:rFonts w:hint="default" w:ascii="Times New Roman" w:hAnsi="Times New Roman" w:eastAsia="仿宋_GB2312" w:cs="Times New Roman"/>
          <w:color w:val="auto"/>
        </w:rPr>
      </w:pPr>
      <w:r>
        <w:rPr>
          <w:rFonts w:hint="default" w:ascii="Times New Roman" w:hAnsi="Times New Roman" w:eastAsia="仿宋_GB2312" w:cs="Times New Roman"/>
          <w:color w:val="auto"/>
        </w:rPr>
        <w:t>电    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8C68D4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传    真：</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A605D4B">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开户银行：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2732BA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账    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1BC2F5D">
      <w:pPr>
        <w:pStyle w:val="7"/>
        <w:spacing w:line="560" w:lineRule="exact"/>
        <w:jc w:val="center"/>
        <w:rPr>
          <w:rFonts w:hint="default" w:ascii="Times New Roman" w:hAnsi="Times New Roman" w:eastAsia="黑体" w:cs="Times New Roman"/>
          <w:color w:val="auto"/>
          <w:sz w:val="36"/>
          <w:szCs w:val="36"/>
        </w:rPr>
      </w:pPr>
    </w:p>
    <w:p w14:paraId="5E6B414B">
      <w:pPr>
        <w:pStyle w:val="7"/>
        <w:spacing w:line="560" w:lineRule="exact"/>
        <w:jc w:val="center"/>
        <w:rPr>
          <w:rFonts w:hint="default" w:ascii="Times New Roman" w:hAnsi="Times New Roman" w:eastAsia="黑体" w:cs="Times New Roman"/>
          <w:color w:val="auto"/>
          <w:sz w:val="36"/>
          <w:szCs w:val="36"/>
        </w:rPr>
      </w:pPr>
    </w:p>
    <w:p w14:paraId="54ADABED">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第一章 总   则</w:t>
      </w:r>
    </w:p>
    <w:p w14:paraId="14BB950A">
      <w:pPr>
        <w:pStyle w:val="7"/>
        <w:spacing w:line="560" w:lineRule="exact"/>
        <w:jc w:val="center"/>
        <w:rPr>
          <w:rFonts w:hint="default" w:ascii="Times New Roman" w:hAnsi="Times New Roman" w:eastAsia="仿宋_GB2312" w:cs="Times New Roman"/>
          <w:color w:val="auto"/>
        </w:rPr>
      </w:pPr>
    </w:p>
    <w:p w14:paraId="1C3C1340">
      <w:pPr>
        <w:pStyle w:val="7"/>
        <w:spacing w:line="560" w:lineRule="exact"/>
        <w:ind w:firstLine="630" w:firstLineChars="196"/>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第一条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09B1422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第二条</w:t>
      </w:r>
      <w:r>
        <w:rPr>
          <w:rFonts w:hint="default" w:ascii="Times New Roman" w:hAnsi="Times New Roman" w:eastAsia="仿宋_GB2312" w:cs="Times New Roman"/>
          <w:color w:val="auto"/>
        </w:rPr>
        <w:t xml:space="preserve">  出让土地的所有权属中华人民共和国，出让人根据法律的授权出让国有建设用地使用权，地下资源、埋藏物不属于国有建设用地使用权出让范围。   </w:t>
      </w:r>
    </w:p>
    <w:p w14:paraId="7ECA0E1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受让人对依法取得的国有建设用地，在出让期限内享有占有、使用、收益和依法处置的权利，有权利用该土地依法建造建筑物、构筑物及其附属设施。</w:t>
      </w:r>
    </w:p>
    <w:p w14:paraId="5C1911D5">
      <w:pPr>
        <w:pStyle w:val="7"/>
        <w:spacing w:line="560" w:lineRule="exact"/>
        <w:ind w:firstLine="640" w:firstLineChars="200"/>
        <w:rPr>
          <w:rFonts w:hint="default" w:ascii="Times New Roman" w:hAnsi="Times New Roman" w:eastAsia="仿宋_GB2312" w:cs="Times New Roman"/>
          <w:color w:val="auto"/>
        </w:rPr>
      </w:pPr>
    </w:p>
    <w:p w14:paraId="4B0DA82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第二章 出让土地的交付与出让价款的缴纳</w:t>
      </w:r>
    </w:p>
    <w:p w14:paraId="5EA537FF">
      <w:pPr>
        <w:pStyle w:val="7"/>
        <w:spacing w:line="560" w:lineRule="exact"/>
        <w:jc w:val="center"/>
        <w:rPr>
          <w:rFonts w:hint="default" w:ascii="Times New Roman" w:hAnsi="Times New Roman" w:eastAsia="黑体" w:cs="Times New Roman"/>
          <w:color w:val="auto"/>
        </w:rPr>
      </w:pPr>
    </w:p>
    <w:p w14:paraId="675A64E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第四条</w:t>
      </w:r>
      <w:r>
        <w:rPr>
          <w:rFonts w:hint="default" w:ascii="Times New Roman" w:hAnsi="Times New Roman" w:eastAsia="仿宋_GB2312" w:cs="Times New Roman"/>
          <w:color w:val="auto"/>
        </w:rPr>
        <w:t xml:space="preserve">  本合同项下出让宗地编号为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，宗地总面积大写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平方米），其中出让宗地面积为大写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6321CF6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本合同项下的出让宗地坐落于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05D045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本合同项下出让宗地的平面界址为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；出让宗地的平面界址图见附件1。</w:t>
      </w:r>
    </w:p>
    <w:p w14:paraId="16F5CBE3">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本合同项下出让宗地的竖向界限以</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为上界限，以   为下界限，高差为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米。出让宗地竖向界限见附件2。</w:t>
      </w:r>
    </w:p>
    <w:p w14:paraId="644EA2D0">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出让宗地空间范围是以上述界址点所构成的垂直面和上、下界限高程平面封闭形成的空间范围。</w:t>
      </w:r>
    </w:p>
    <w:p w14:paraId="52146CC7">
      <w:pPr>
        <w:pStyle w:val="7"/>
        <w:numPr>
          <w:ilvl w:val="0"/>
          <w:numId w:val="6"/>
        </w:numPr>
        <w:tabs>
          <w:tab w:val="left" w:pos="1260"/>
        </w:tabs>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本合同项下出让宗地的用途为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6BDD3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第六条</w:t>
      </w:r>
      <w:r>
        <w:rPr>
          <w:rFonts w:hint="default" w:ascii="Times New Roman" w:hAnsi="Times New Roman" w:eastAsia="仿宋_GB2312" w:cs="Times New Roman"/>
          <w:color w:val="auto"/>
        </w:rPr>
        <w:t xml:space="preserve"> </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出让人同意在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 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日前将出让宗地交付给受让人，出让人同意在交付土地时该宗地应达到本条第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项规定的土地条件：</w:t>
      </w:r>
    </w:p>
    <w:p w14:paraId="53A1204D">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（一）场地平整达到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306419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周围基础设施达到</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7FC59D9">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（二）现状土地条件</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75D43987">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本合同项下的国有建设用地使用权出让年期为</w:t>
      </w:r>
    </w:p>
    <w:p w14:paraId="3210C542">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年，按本合同第六条约定的交付土地之日起算；原划拨（承租）国有建设用地使用权补办出让手续的，出让年期自合同签订之日起算。</w:t>
      </w:r>
    </w:p>
    <w:p w14:paraId="18DFB23C">
      <w:pPr>
        <w:pStyle w:val="7"/>
        <w:spacing w:line="560" w:lineRule="exact"/>
        <w:ind w:firstLine="643" w:firstLineChars="200"/>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第八条</w:t>
      </w:r>
      <w:r>
        <w:rPr>
          <w:rFonts w:hint="default" w:ascii="Times New Roman" w:hAnsi="Times New Roman" w:eastAsia="仿宋_GB2312" w:cs="Times New Roman"/>
          <w:color w:val="auto"/>
        </w:rPr>
        <w:t xml:space="preserve">  本合同项下宗地的国有建设用地使用权出让价款为人民币大写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 （小写</w:t>
      </w:r>
    </w:p>
    <w:p w14:paraId="424C85C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w:t>
      </w:r>
    </w:p>
    <w:p w14:paraId="7D58B9E4">
      <w:pPr>
        <w:pStyle w:val="7"/>
        <w:spacing w:line="560" w:lineRule="exact"/>
        <w:ind w:firstLine="630" w:firstLineChars="196"/>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第九条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本合同项下宗地的定金为人民币大写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t>元），定金抵作土地出让价款。</w:t>
      </w:r>
    </w:p>
    <w:p w14:paraId="61051739">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第十条</w:t>
      </w:r>
      <w:r>
        <w:rPr>
          <w:rFonts w:hint="default" w:ascii="Times New Roman" w:hAnsi="Times New Roman" w:eastAsia="仿宋_GB2312" w:cs="Times New Roman"/>
          <w:color w:val="auto"/>
        </w:rPr>
        <w:t xml:space="preserve">  受让人同意按照本条第一款第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项的规定向出让人支付国有建设用地使用权出让价款：</w:t>
      </w:r>
    </w:p>
    <w:p w14:paraId="10FEDBA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（一）本合同签订之日起</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日内，一次性付清国有建设用地使用权出让价款；</w:t>
      </w:r>
    </w:p>
    <w:p w14:paraId="6A72F93E">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（二）按以下时间和金额分</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期向出让人支付国有建设用地使用权出让价款。</w:t>
      </w:r>
    </w:p>
    <w:p w14:paraId="7F3D732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第一期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 xml:space="preserve">日之前。      </w:t>
      </w:r>
    </w:p>
    <w:p w14:paraId="23E7D9F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第二期  人民币大写 </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元），付款时间：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w:t>
      </w:r>
    </w:p>
    <w:p w14:paraId="25D1B272">
      <w:pPr>
        <w:pStyle w:val="7"/>
        <w:spacing w:line="560" w:lineRule="exact"/>
        <w:ind w:firstLine="645"/>
        <w:rPr>
          <w:rFonts w:hint="default" w:ascii="Times New Roman" w:hAnsi="Times New Roman" w:eastAsia="仿宋_GB2312" w:cs="Times New Roman"/>
          <w:color w:val="auto"/>
        </w:rPr>
      </w:pPr>
    </w:p>
    <w:p w14:paraId="72C366C5">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3F0B1DB">
      <w:pPr>
        <w:pStyle w:val="7"/>
        <w:spacing w:line="560" w:lineRule="exact"/>
        <w:ind w:firstLine="643" w:firstLineChars="200"/>
        <w:rPr>
          <w:rFonts w:hint="default" w:ascii="Times New Roman" w:hAnsi="Times New Roman" w:eastAsia="仿宋_GB2312" w:cs="Times New Roman"/>
          <w:color w:val="auto"/>
          <w:kern w:val="0"/>
        </w:rPr>
      </w:pPr>
      <w:r>
        <w:rPr>
          <w:rFonts w:hint="default" w:ascii="Times New Roman" w:hAnsi="Times New Roman" w:eastAsia="方正楷体_GBK" w:cs="Times New Roman"/>
          <w:b/>
          <w:bCs/>
          <w:color w:val="auto"/>
        </w:rPr>
        <w:t>第十一条</w:t>
      </w:r>
      <w:r>
        <w:rPr>
          <w:rFonts w:hint="default" w:ascii="Times New Roman" w:hAnsi="Times New Roman" w:eastAsia="仿宋_GB2312" w:cs="Times New Roman"/>
          <w:color w:val="auto"/>
        </w:rPr>
        <w:t xml:space="preserve">  受让人应在按本合同约定付清本宗地全部出让价款后，持本合同和出让价款缴纳凭证等相关证明材料，申请出让国有建设用地使用权登记。</w:t>
      </w:r>
    </w:p>
    <w:p w14:paraId="401186F3">
      <w:pPr>
        <w:pStyle w:val="7"/>
        <w:spacing w:line="560" w:lineRule="exact"/>
        <w:ind w:firstLine="640" w:firstLineChars="200"/>
        <w:rPr>
          <w:rFonts w:hint="default" w:ascii="Times New Roman" w:hAnsi="Times New Roman" w:eastAsia="仿宋_GB2312" w:cs="Times New Roman"/>
          <w:color w:val="auto"/>
          <w:kern w:val="0"/>
        </w:rPr>
      </w:pPr>
    </w:p>
    <w:p w14:paraId="47C570FC">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第三章  土地开发建设与利用</w:t>
      </w:r>
    </w:p>
    <w:p w14:paraId="5B3C7945">
      <w:pPr>
        <w:pStyle w:val="7"/>
        <w:spacing w:line="560" w:lineRule="exact"/>
        <w:jc w:val="center"/>
        <w:rPr>
          <w:rFonts w:hint="default" w:ascii="Times New Roman" w:hAnsi="Times New Roman" w:eastAsia="仿宋_GB2312" w:cs="Times New Roman"/>
          <w:color w:val="auto"/>
        </w:rPr>
      </w:pPr>
    </w:p>
    <w:p w14:paraId="42ADCD66">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第十二条</w:t>
      </w:r>
      <w:r>
        <w:rPr>
          <w:rFonts w:hint="default" w:ascii="Times New Roman" w:hAnsi="Times New Roman" w:eastAsia="仿宋_GB2312" w:cs="Times New Roman"/>
          <w:color w:val="auto"/>
        </w:rPr>
        <w:t xml:space="preserve">  受让人同意本合同项下宗地开发投资强度按本条第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2912FCF6">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万元），投资强度不低于每平方米人民币大写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元）。本合同项下宗地建设项目的固定资产总投资包括建筑物、构筑物及其附属设施、设备投资和出让价款等。</w:t>
      </w:r>
    </w:p>
    <w:p w14:paraId="2E52A192">
      <w:pPr>
        <w:pStyle w:val="7"/>
        <w:spacing w:line="560" w:lineRule="exact"/>
        <w:ind w:firstLine="640" w:firstLineChars="200"/>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（二）本合同项下宗地用于非工业项目建设，受让人承诺本合同项下宗地的开发投资总额不低于人民币大写</w:t>
      </w:r>
      <w:r>
        <w:rPr>
          <w:rFonts w:hint="default" w:ascii="Times New Roman" w:hAnsi="Times New Roman" w:eastAsia="仿宋_GB2312" w:cs="Times New Roman"/>
          <w:color w:val="auto"/>
          <w:u w:val="single"/>
        </w:rPr>
        <w:t xml:space="preserve">        </w:t>
      </w:r>
    </w:p>
    <w:p w14:paraId="29629EF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万元（小写</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万元）。</w:t>
      </w:r>
    </w:p>
    <w:p w14:paraId="447CDE1A">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第十三条</w:t>
      </w:r>
      <w:r>
        <w:rPr>
          <w:rFonts w:hint="default" w:ascii="Times New Roman" w:hAnsi="Times New Roman" w:eastAsia="仿宋_GB2312" w:cs="Times New Roman"/>
          <w:color w:val="auto"/>
        </w:rPr>
        <w:t xml:space="preserve">  受让人在本合同项下宗地范围内新建建筑物、构筑物及其附属设施的，应符合市（县）政府规划管理部门确定的出让宗地规划条件（见附件3）。其中：</w:t>
      </w:r>
    </w:p>
    <w:p w14:paraId="430A138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主体建筑物性质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53D1802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附属建筑物性质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3EB6613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建筑总面积</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w:t>
      </w:r>
    </w:p>
    <w:p w14:paraId="48E5B5AF">
      <w:pPr>
        <w:pStyle w:val="7"/>
        <w:spacing w:line="560" w:lineRule="exact"/>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 xml:space="preserve">    建筑容积率不高于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rPr>
        <w:t>；</w:t>
      </w:r>
    </w:p>
    <w:p w14:paraId="4B694A9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建筑限高</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332193C">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建筑密度不高于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6BEB74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绿地率不高于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B6ACDA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其他土地利用要求</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1CE65459">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受让人同意本合同项下宗地建设配套按本条第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项规定执行：</w:t>
      </w:r>
    </w:p>
    <w:p w14:paraId="5D7E6B7A">
      <w:pPr>
        <w:pStyle w:val="7"/>
        <w:spacing w:line="560" w:lineRule="exact"/>
        <w:ind w:firstLine="645"/>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（一）本合同项下宗地用于工业项目建设，根据规划部门确定的规划设计条件，</w:t>
      </w:r>
      <w:r>
        <w:rPr>
          <w:rFonts w:hint="default" w:ascii="Times New Roman" w:hAnsi="Times New Roman" w:eastAsia="仿宋_GB2312" w:cs="Times New Roman"/>
          <w:color w:val="auto"/>
          <w:spacing w:val="2"/>
        </w:rPr>
        <w:t>本合同受让宗地范围内用于企业内部行政办公及生活服务设施的占地面积不超过受让宗地面积</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％，即不超过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 建筑面积不超过</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平方米。受让人同意不在受让宗地范围内建造成套住宅、专家楼、宾馆、招待所和培训中心等非生产性设施；</w:t>
      </w:r>
    </w:p>
    <w:p w14:paraId="73E033E7">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仿宋_GB2312" w:cs="Times New Roman"/>
          <w:color w:val="auto"/>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套。其中，套型建筑面积90平方米以下住房套数不少于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套，住宅建设套型要求为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。本合同项下宗地范围内套型建筑面积90平方米以下住房面积占宗地开发建设总面积的比例不低于</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％。本合同项下宗地范围内配套建设的经济适用住房、廉租住房等政府保障性住房，受让人同意建成后按本项下第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b/>
          <w:bCs/>
          <w:color w:val="auto"/>
          <w:u w:val="single"/>
        </w:rPr>
        <w:t xml:space="preserve"> </w:t>
      </w:r>
      <w:r>
        <w:rPr>
          <w:rFonts w:hint="default" w:ascii="Times New Roman" w:hAnsi="Times New Roman" w:eastAsia="仿宋_GB2312" w:cs="Times New Roman"/>
          <w:color w:val="auto"/>
        </w:rPr>
        <w:t>种方式履行：</w:t>
      </w:r>
    </w:p>
    <w:p w14:paraId="75B05DF4">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1．移交给政府；</w:t>
      </w:r>
    </w:p>
    <w:p w14:paraId="2E8535A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2．由政府回购；</w:t>
      </w:r>
    </w:p>
    <w:p w14:paraId="55F4E81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3．按政府经济适用住房建设和销售管理的有关规定执行；</w:t>
      </w:r>
    </w:p>
    <w:p w14:paraId="0E825E2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4．</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BDC3549">
      <w:pPr>
        <w:pStyle w:val="7"/>
        <w:spacing w:line="560" w:lineRule="exact"/>
        <w:ind w:firstLine="643" w:firstLineChars="200"/>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第十五条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受让人同意在本合同项下宗地范围内同步修建下列工程配套项目，并在建成后无偿移交给政府：</w:t>
      </w:r>
    </w:p>
    <w:p w14:paraId="6C7E80E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619CCD2">
      <w:pPr>
        <w:pStyle w:val="7"/>
        <w:spacing w:line="560" w:lineRule="exact"/>
        <w:ind w:firstLine="645"/>
        <w:rPr>
          <w:rFonts w:hint="default" w:ascii="Times New Roman" w:hAnsi="Times New Roman" w:eastAsia="方正楷体_GBK" w:cs="Times New Roman"/>
          <w:b/>
          <w:bCs/>
          <w:color w:val="auto"/>
          <w:u w:val="single"/>
        </w:rPr>
      </w:pPr>
      <w:r>
        <w:rPr>
          <w:rFonts w:hint="default" w:ascii="Times New Roman" w:hAnsi="Times New Roman" w:eastAsia="仿宋_GB2312" w:cs="Times New Roman"/>
          <w:color w:val="auto"/>
        </w:rPr>
        <w:t>（二）</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w:t>
      </w:r>
    </w:p>
    <w:p w14:paraId="4F6AC7F1">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第十六条</w:t>
      </w:r>
      <w:r>
        <w:rPr>
          <w:rFonts w:hint="default" w:ascii="Times New Roman" w:hAnsi="Times New Roman" w:eastAsia="仿宋_GB2312" w:cs="Times New Roman"/>
          <w:color w:val="auto"/>
        </w:rPr>
        <w:t xml:space="preserve">  受让人同意本合同项下宗地建设项目在</w:t>
      </w:r>
      <w:r>
        <w:rPr>
          <w:rFonts w:hint="default" w:ascii="Times New Roman" w:hAnsi="Times New Roman" w:eastAsia="仿宋_GB2312" w:cs="Times New Roman"/>
          <w:color w:val="auto"/>
          <w:u w:val="single"/>
        </w:rPr>
        <w:t xml:space="preserve">    </w:t>
      </w:r>
    </w:p>
    <w:p w14:paraId="52D1EFCB">
      <w:pPr>
        <w:pStyle w:val="7"/>
        <w:spacing w:line="560" w:lineRule="exact"/>
        <w:rPr>
          <w:rFonts w:hint="default" w:ascii="Times New Roman" w:hAnsi="Times New Roman" w:eastAsia="仿宋_GB2312" w:cs="Times New Roman"/>
          <w:color w:val="auto"/>
          <w:u w:val="single"/>
        </w:rPr>
      </w:pP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日之前开工，在</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年</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月</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日之前竣工。</w:t>
      </w:r>
    </w:p>
    <w:p w14:paraId="4D890B2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受让人不能按期开工，应提前30日向出让人提出延建申请，经出让人同意延建的，其项目竣工时间相应顺延，但延建期限不得超过一年。</w:t>
      </w:r>
    </w:p>
    <w:p w14:paraId="6E33D0C3">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第十七条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 xml:space="preserve"> 受让人在本合同项下宗地内进行建设时，有关用水、用气、污水及其他设施与宗地外主管线、用电变电站接口和引入工程，应按有关规定办理。</w:t>
      </w:r>
    </w:p>
    <w:p w14:paraId="74405793">
      <w:pPr>
        <w:pStyle w:val="7"/>
        <w:spacing w:line="560" w:lineRule="exact"/>
        <w:rPr>
          <w:rFonts w:hint="default" w:ascii="Times New Roman" w:hAnsi="Times New Roman" w:eastAsia="仿宋_GB2312" w:cs="Times New Roman"/>
          <w:b/>
          <w:color w:val="auto"/>
        </w:rPr>
      </w:pPr>
      <w:r>
        <w:rPr>
          <w:rFonts w:hint="default" w:ascii="Times New Roman" w:hAnsi="Times New Roman" w:eastAsia="仿宋_GB2312" w:cs="Times New Roman"/>
          <w:color w:val="auto"/>
        </w:rPr>
        <w:t xml:space="preserve">    受让人同意政府为公用事业需要而敷设的各种管道与管线进出、通过、穿越受让宗地，但由此影响受让宗地使用功能的，政府或公用事业营建主体应当给予合理补偿。</w:t>
      </w:r>
    </w:p>
    <w:p w14:paraId="73959554">
      <w:pPr>
        <w:pStyle w:val="7"/>
        <w:spacing w:line="560" w:lineRule="exact"/>
        <w:ind w:firstLine="643" w:firstLineChars="200"/>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第十八条</w:t>
      </w:r>
      <w:r>
        <w:rPr>
          <w:rFonts w:hint="default" w:ascii="Times New Roman" w:hAnsi="Times New Roman" w:eastAsia="仿宋_GB2312" w:cs="Times New Roman"/>
          <w:color w:val="auto"/>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项规定办理：</w:t>
      </w:r>
    </w:p>
    <w:p w14:paraId="1A8D5F83">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（一）由出让人有偿收回建设用地使用权；</w:t>
      </w:r>
    </w:p>
    <w:p w14:paraId="00B4364E">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A57CFA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第十九条</w:t>
      </w:r>
      <w:r>
        <w:rPr>
          <w:rFonts w:hint="default" w:ascii="Times New Roman" w:hAnsi="Times New Roman" w:eastAsia="仿宋_GB2312" w:cs="Times New Roman"/>
          <w:color w:val="auto"/>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0B12F3A">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第二十条</w:t>
      </w:r>
      <w:r>
        <w:rPr>
          <w:rFonts w:hint="default" w:ascii="Times New Roman" w:hAnsi="Times New Roman" w:eastAsia="仿宋_GB2312" w:cs="Times New Roman"/>
          <w:color w:val="auto"/>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E91A4C">
      <w:pPr>
        <w:pStyle w:val="7"/>
        <w:spacing w:line="560" w:lineRule="exact"/>
        <w:ind w:firstLine="645"/>
        <w:rPr>
          <w:rFonts w:hint="default" w:ascii="Times New Roman" w:hAnsi="Times New Roman" w:eastAsia="仿宋_GB2312" w:cs="Times New Roman"/>
          <w:color w:val="auto"/>
        </w:rPr>
      </w:pPr>
    </w:p>
    <w:p w14:paraId="3A101B1A">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第四章  国有建设用地使用权转让、出租、抵押</w:t>
      </w:r>
    </w:p>
    <w:p w14:paraId="37E07F43">
      <w:pPr>
        <w:pStyle w:val="7"/>
        <w:spacing w:line="560" w:lineRule="exact"/>
        <w:jc w:val="center"/>
        <w:rPr>
          <w:rFonts w:hint="default" w:ascii="Times New Roman" w:hAnsi="Times New Roman" w:eastAsia="黑体" w:cs="Times New Roman"/>
          <w:color w:val="auto"/>
        </w:rPr>
      </w:pPr>
    </w:p>
    <w:p w14:paraId="18D17CD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第二十一条</w:t>
      </w:r>
      <w:r>
        <w:rPr>
          <w:rFonts w:hint="default" w:ascii="Times New Roman" w:hAnsi="Times New Roman" w:eastAsia="仿宋_GB2312" w:cs="Times New Roman"/>
          <w:color w:val="auto"/>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项规定的条件：</w:t>
      </w:r>
    </w:p>
    <w:p w14:paraId="47D09851">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（一）按照本合同约定进行投资开发，完成开发投资总额的百分之二十五以上；</w:t>
      </w:r>
    </w:p>
    <w:p w14:paraId="5404A0F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（二）按照本合同约定进行投资开发，已形成工业用地或其他建设用地条件。</w:t>
      </w:r>
    </w:p>
    <w:p w14:paraId="343F97B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第二十二条</w:t>
      </w:r>
      <w:r>
        <w:rPr>
          <w:rFonts w:hint="default" w:ascii="Times New Roman" w:hAnsi="Times New Roman" w:eastAsia="仿宋_GB2312" w:cs="Times New Roman"/>
          <w:color w:val="auto"/>
        </w:rPr>
        <w:t xml:space="preserve">  国有建设用地使用权的转让、出租及抵押合同，不得违背国家法律、法规规定和本合同约定。</w:t>
      </w:r>
    </w:p>
    <w:p w14:paraId="79A9211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第二十三条</w:t>
      </w:r>
      <w:r>
        <w:rPr>
          <w:rFonts w:hint="default" w:ascii="Times New Roman" w:hAnsi="Times New Roman" w:eastAsia="仿宋_GB2312" w:cs="Times New Roman"/>
          <w:color w:val="auto"/>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44A14B6F">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本合同项下的全部或部分国有建设用地使用权出租后，本合同和土地登记文件中载明的权利、义务仍由受让人承担。</w:t>
      </w:r>
    </w:p>
    <w:p w14:paraId="162B3F98">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第二十四条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国有建设用地使用权转让、抵押的，转让、抵押双方应持本合同和相应的转让、抵押合同及国有土地使用证，到国土资源管理部门申请办理土地变更登记。</w:t>
      </w:r>
    </w:p>
    <w:p w14:paraId="6FA1B015">
      <w:pPr>
        <w:pStyle w:val="7"/>
        <w:spacing w:line="560" w:lineRule="exact"/>
        <w:jc w:val="center"/>
        <w:rPr>
          <w:rFonts w:hint="default" w:ascii="Times New Roman" w:hAnsi="Times New Roman" w:eastAsia="黑体" w:cs="Times New Roman"/>
          <w:color w:val="auto"/>
          <w:sz w:val="36"/>
          <w:szCs w:val="36"/>
        </w:rPr>
      </w:pPr>
    </w:p>
    <w:p w14:paraId="1D390AE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第五章 期限届满   </w:t>
      </w:r>
    </w:p>
    <w:p w14:paraId="373E244E">
      <w:pPr>
        <w:pStyle w:val="7"/>
        <w:spacing w:line="560" w:lineRule="exact"/>
        <w:jc w:val="center"/>
        <w:rPr>
          <w:rFonts w:hint="default" w:ascii="Times New Roman" w:hAnsi="Times New Roman" w:eastAsia="黑体" w:cs="Times New Roman"/>
          <w:color w:val="auto"/>
        </w:rPr>
      </w:pPr>
    </w:p>
    <w:p w14:paraId="5983447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第二十五条</w:t>
      </w:r>
      <w:r>
        <w:rPr>
          <w:rFonts w:hint="default" w:ascii="Times New Roman" w:hAnsi="Times New Roman" w:eastAsia="仿宋_GB2312" w:cs="Times New Roman"/>
          <w:color w:val="auto"/>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CDCD53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住宅建设用地使用权期限届满的，自动续期。</w:t>
      </w:r>
    </w:p>
    <w:p w14:paraId="54A3CF6B">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出让人同意续期的，土地使用者应当依法办理出让、租赁等有偿用地手续，重新签订出让、租赁等土地有偿使用合同，支付土地出让价款、租金等土地有偿使用费。</w:t>
      </w:r>
    </w:p>
    <w:p w14:paraId="66D76A4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第二十六条</w:t>
      </w:r>
      <w:r>
        <w:rPr>
          <w:rFonts w:hint="default" w:ascii="Times New Roman" w:hAnsi="Times New Roman" w:eastAsia="仿宋_GB2312" w:cs="Times New Roman"/>
          <w:color w:val="auto"/>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项约定履行：</w:t>
      </w:r>
    </w:p>
    <w:p w14:paraId="1FBD06E8">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（一）由出让人收回地上建筑物、构筑物及其附属设施，并根据收回时地上建筑物、构筑物及其附属设施的残余价值，给予土地使用者相应补偿；</w:t>
      </w:r>
    </w:p>
    <w:p w14:paraId="6C1BBE16">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（二）由出让人无偿收回地上建筑物、构筑物及其附属设施。</w:t>
      </w:r>
    </w:p>
    <w:p w14:paraId="14A44D9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第二十七条</w:t>
      </w:r>
      <w:r>
        <w:rPr>
          <w:rFonts w:hint="default" w:ascii="Times New Roman" w:hAnsi="Times New Roman" w:eastAsia="仿宋_GB2312" w:cs="Times New Roman"/>
          <w:color w:val="auto"/>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77CA8B84">
      <w:pPr>
        <w:pStyle w:val="7"/>
        <w:spacing w:line="560" w:lineRule="exact"/>
        <w:ind w:firstLine="645"/>
        <w:rPr>
          <w:rFonts w:hint="default" w:ascii="Times New Roman" w:hAnsi="Times New Roman" w:eastAsia="仿宋_GB2312" w:cs="Times New Roman"/>
          <w:color w:val="auto"/>
        </w:rPr>
      </w:pPr>
    </w:p>
    <w:p w14:paraId="4108723F">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第六章 不可抗力</w:t>
      </w:r>
    </w:p>
    <w:p w14:paraId="41AC8625">
      <w:pPr>
        <w:pStyle w:val="7"/>
        <w:spacing w:line="560" w:lineRule="exact"/>
        <w:jc w:val="center"/>
        <w:rPr>
          <w:rFonts w:hint="default" w:ascii="Times New Roman" w:hAnsi="Times New Roman" w:eastAsia="黑体" w:cs="Times New Roman"/>
          <w:color w:val="auto"/>
        </w:rPr>
      </w:pPr>
    </w:p>
    <w:p w14:paraId="412FF2B4">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第二十八条</w:t>
      </w:r>
      <w:r>
        <w:rPr>
          <w:rFonts w:hint="default" w:ascii="Times New Roman" w:hAnsi="Times New Roman" w:eastAsia="仿宋_GB2312" w:cs="Times New Roman"/>
          <w:color w:val="auto"/>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96C10C4">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第二十九条</w:t>
      </w:r>
      <w:r>
        <w:rPr>
          <w:rFonts w:hint="default" w:ascii="Times New Roman" w:hAnsi="Times New Roman" w:eastAsia="仿宋_GB2312" w:cs="Times New Roman"/>
          <w:color w:val="auto"/>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A7E4517">
      <w:pPr>
        <w:pStyle w:val="7"/>
        <w:spacing w:line="560" w:lineRule="exact"/>
        <w:ind w:firstLine="645"/>
        <w:rPr>
          <w:rFonts w:hint="default" w:ascii="Times New Roman" w:hAnsi="Times New Roman" w:eastAsia="仿宋_GB2312" w:cs="Times New Roman"/>
          <w:color w:val="auto"/>
        </w:rPr>
      </w:pPr>
    </w:p>
    <w:p w14:paraId="60B4ED77">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第七章 违约责任</w:t>
      </w:r>
    </w:p>
    <w:p w14:paraId="229FACD9">
      <w:pPr>
        <w:pStyle w:val="7"/>
        <w:spacing w:line="560" w:lineRule="exact"/>
        <w:jc w:val="center"/>
        <w:rPr>
          <w:rFonts w:hint="default" w:ascii="Times New Roman" w:hAnsi="Times New Roman" w:eastAsia="黑体" w:cs="Times New Roman"/>
          <w:color w:val="auto"/>
        </w:rPr>
      </w:pPr>
    </w:p>
    <w:p w14:paraId="3ED3A6D7">
      <w:pPr>
        <w:pStyle w:val="7"/>
        <w:spacing w:line="560" w:lineRule="exact"/>
        <w:ind w:firstLine="645"/>
        <w:rPr>
          <w:rFonts w:hint="default" w:ascii="Times New Roman" w:hAnsi="Times New Roman" w:eastAsia="仿宋_GB2312" w:cs="Times New Roman"/>
          <w:color w:val="auto"/>
          <w:u w:val="single"/>
        </w:rPr>
      </w:pPr>
      <w:r>
        <w:rPr>
          <w:rFonts w:hint="default" w:ascii="Times New Roman" w:hAnsi="Times New Roman" w:eastAsia="方正楷体_GBK" w:cs="Times New Roman"/>
          <w:b/>
          <w:bCs/>
          <w:color w:val="auto"/>
        </w:rPr>
        <w:t>第三十条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color w:val="auto"/>
          <w:spacing w:val="26"/>
        </w:rPr>
        <w:t>每日按迟延支付款项</w:t>
      </w:r>
      <w:r>
        <w:rPr>
          <w:rFonts w:hint="default" w:ascii="Times New Roman" w:hAnsi="Times New Roman" w:eastAsia="仿宋_GB2312" w:cs="Times New Roman"/>
          <w:color w:val="auto"/>
        </w:rPr>
        <w:t>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‰向出让人缴纳违约金，延期付款超过60日，经出让人催交后仍不能支付国有建设用地使用权出让价款的，出让人有权解除合同，受让人无权要求返还定金，出让人并可请求受让人赔偿损失。</w:t>
      </w:r>
    </w:p>
    <w:p w14:paraId="6143CDE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第三十一条</w:t>
      </w:r>
      <w:r>
        <w:rPr>
          <w:rFonts w:hint="default" w:ascii="Times New Roman" w:hAnsi="Times New Roman" w:eastAsia="仿宋_GB2312" w:cs="Times New Roman"/>
          <w:color w:val="auto"/>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4E90FE1">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（一）受让人在本合同约定的开工建设日期届满一年前不少于60日向出让人提出申请的，出让人在扣除定金后退还受让人已支付的国有建设用地使用权出让价款；</w:t>
      </w:r>
    </w:p>
    <w:p w14:paraId="11462706">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809064E">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第三十二条</w:t>
      </w:r>
      <w:r>
        <w:rPr>
          <w:rFonts w:hint="default" w:ascii="Times New Roman" w:hAnsi="Times New Roman" w:eastAsia="仿宋_GB2312" w:cs="Times New Roman"/>
          <w:color w:val="auto"/>
        </w:rPr>
        <w:t xml:space="preserve">  受让人造成土地闲置，闲置满一年不满两年的，应依法缴纳土地闲置费；土地闲置满两年且未开工建设的，出让人有权无偿收回国有建设用地使用权。</w:t>
      </w:r>
    </w:p>
    <w:p w14:paraId="53A45A61">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第三十三条</w:t>
      </w:r>
      <w:r>
        <w:rPr>
          <w:rFonts w:hint="default" w:ascii="Times New Roman" w:hAnsi="Times New Roman" w:eastAsia="仿宋_GB2312" w:cs="Times New Roman"/>
          <w:color w:val="auto"/>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‰的违约金，出让人有权要求受让人继续履约。</w:t>
      </w:r>
    </w:p>
    <w:p w14:paraId="3C0F4668">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w:t>
      </w:r>
    </w:p>
    <w:p w14:paraId="702E86D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第三十四条</w:t>
      </w:r>
      <w:r>
        <w:rPr>
          <w:rFonts w:hint="default" w:ascii="Times New Roman" w:hAnsi="Times New Roman" w:eastAsia="仿宋_GB2312" w:cs="Times New Roman"/>
          <w:color w:val="auto"/>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7EF1960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第三十五条</w:t>
      </w:r>
      <w:r>
        <w:rPr>
          <w:rFonts w:hint="default" w:ascii="Times New Roman" w:hAnsi="Times New Roman" w:eastAsia="仿宋_GB2312" w:cs="Times New Roman"/>
          <w:color w:val="auto"/>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8CBEF0D">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第三十六条</w:t>
      </w:r>
      <w:r>
        <w:rPr>
          <w:rFonts w:hint="default" w:ascii="Times New Roman" w:hAnsi="Times New Roman" w:eastAsia="仿宋_GB2312" w:cs="Times New Roman"/>
          <w:color w:val="auto"/>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‰的违约金，并自行拆除相应的绿化和建筑设施。</w:t>
      </w:r>
    </w:p>
    <w:p w14:paraId="538E5E59">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第三十七条</w:t>
      </w:r>
      <w:r>
        <w:rPr>
          <w:rFonts w:hint="default" w:ascii="Times New Roman" w:hAnsi="Times New Roman" w:eastAsia="仿宋_GB2312" w:cs="Times New Roman"/>
          <w:color w:val="auto"/>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7F19F27C">
      <w:pPr>
        <w:pStyle w:val="7"/>
        <w:spacing w:line="560" w:lineRule="exact"/>
        <w:ind w:firstLine="645"/>
        <w:rPr>
          <w:rFonts w:hint="default" w:ascii="Times New Roman" w:hAnsi="Times New Roman" w:eastAsia="仿宋_GB2312" w:cs="Times New Roman"/>
          <w:b/>
          <w:color w:val="auto"/>
        </w:rPr>
      </w:pPr>
      <w:r>
        <w:rPr>
          <w:rFonts w:hint="default" w:ascii="Times New Roman" w:hAnsi="Times New Roman" w:eastAsia="方正楷体_GBK" w:cs="Times New Roman"/>
          <w:b/>
          <w:bCs/>
          <w:color w:val="auto"/>
        </w:rPr>
        <w:t>第三十八条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4D49FFBE">
      <w:pPr>
        <w:pStyle w:val="7"/>
        <w:spacing w:line="560" w:lineRule="exact"/>
        <w:ind w:firstLine="645"/>
        <w:rPr>
          <w:rFonts w:hint="default" w:ascii="Times New Roman" w:hAnsi="Times New Roman" w:eastAsia="仿宋_GB2312" w:cs="Times New Roman"/>
          <w:color w:val="auto"/>
        </w:rPr>
      </w:pPr>
    </w:p>
    <w:p w14:paraId="6EB21EE2">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第八章 适用法律及争议解决</w:t>
      </w:r>
    </w:p>
    <w:p w14:paraId="5BD4EFBA">
      <w:pPr>
        <w:pStyle w:val="7"/>
        <w:spacing w:line="560" w:lineRule="exact"/>
        <w:jc w:val="center"/>
        <w:rPr>
          <w:rFonts w:hint="default" w:ascii="Times New Roman" w:hAnsi="Times New Roman" w:eastAsia="黑体" w:cs="Times New Roman"/>
          <w:color w:val="auto"/>
        </w:rPr>
      </w:pPr>
    </w:p>
    <w:p w14:paraId="6F8EA0CC">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第三十九条</w:t>
      </w:r>
      <w:r>
        <w:rPr>
          <w:rFonts w:hint="default" w:ascii="Times New Roman" w:hAnsi="Times New Roman" w:eastAsia="仿宋_GB2312" w:cs="Times New Roman"/>
          <w:color w:val="auto"/>
        </w:rPr>
        <w:t xml:space="preserve">  本合同订立、效力、解释、履行及争议的解决，适用中华人民共和国法律。</w:t>
      </w:r>
    </w:p>
    <w:p w14:paraId="60CACF87">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第四十条</w:t>
      </w:r>
      <w:r>
        <w:rPr>
          <w:rFonts w:hint="default" w:ascii="Times New Roman" w:hAnsi="Times New Roman" w:eastAsia="仿宋_GB2312" w:cs="Times New Roman"/>
          <w:color w:val="auto"/>
        </w:rPr>
        <w:t xml:space="preserve">  因履行本合同发生争议，由争议双方协商解决，协商不成的，按本条第</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项约定的方式解决：</w:t>
      </w:r>
    </w:p>
    <w:p w14:paraId="08FDD470">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（一）提交</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仲裁委员会仲裁；</w:t>
      </w:r>
    </w:p>
    <w:p w14:paraId="7179FD39">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（二）依法向人民法院起诉。   </w:t>
      </w:r>
    </w:p>
    <w:p w14:paraId="248BF9D4">
      <w:pPr>
        <w:pStyle w:val="7"/>
        <w:spacing w:line="560" w:lineRule="exact"/>
        <w:rPr>
          <w:rFonts w:hint="default" w:ascii="Times New Roman" w:hAnsi="Times New Roman" w:eastAsia="仿宋_GB2312" w:cs="Times New Roman"/>
          <w:color w:val="auto"/>
        </w:rPr>
      </w:pPr>
    </w:p>
    <w:p w14:paraId="06682E09">
      <w:pPr>
        <w:pStyle w:val="7"/>
        <w:spacing w:line="560" w:lineRule="exact"/>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第九章  附 则</w:t>
      </w:r>
    </w:p>
    <w:p w14:paraId="18EFC201">
      <w:pPr>
        <w:pStyle w:val="7"/>
        <w:spacing w:line="560" w:lineRule="exact"/>
        <w:jc w:val="center"/>
        <w:rPr>
          <w:rFonts w:hint="default" w:ascii="Times New Roman" w:hAnsi="Times New Roman" w:eastAsia="黑体" w:cs="Times New Roman"/>
          <w:color w:val="auto"/>
        </w:rPr>
      </w:pPr>
    </w:p>
    <w:p w14:paraId="7AA60310">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第四十一条</w:t>
      </w:r>
      <w:r>
        <w:rPr>
          <w:rFonts w:hint="default" w:ascii="Times New Roman" w:hAnsi="Times New Roman" w:eastAsia="仿宋_GB2312" w:cs="Times New Roman"/>
          <w:color w:val="auto"/>
        </w:rPr>
        <w:t xml:space="preserve"> 本合同项下宗地出让方案业经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人民政府批准，本合同自双方签订之日起生效。</w:t>
      </w:r>
    </w:p>
    <w:p w14:paraId="195F3329">
      <w:pPr>
        <w:pStyle w:val="7"/>
        <w:spacing w:line="560" w:lineRule="exact"/>
        <w:ind w:firstLine="645"/>
        <w:rPr>
          <w:rFonts w:hint="default" w:ascii="Times New Roman" w:hAnsi="Times New Roman" w:eastAsia="仿宋_GB2312" w:cs="Times New Roman"/>
          <w:b/>
          <w:bCs/>
          <w:color w:val="auto"/>
        </w:rPr>
      </w:pPr>
      <w:r>
        <w:rPr>
          <w:rFonts w:hint="default" w:ascii="Times New Roman" w:hAnsi="Times New Roman" w:eastAsia="方正楷体_GBK" w:cs="Times New Roman"/>
          <w:b/>
          <w:bCs/>
          <w:color w:val="auto"/>
        </w:rPr>
        <w:t>第四十二条</w:t>
      </w:r>
      <w:r>
        <w:rPr>
          <w:rFonts w:hint="default" w:ascii="Times New Roman" w:hAnsi="Times New Roman" w:eastAsia="仿宋_GB2312" w:cs="Times New Roman"/>
          <w:b/>
          <w:bCs/>
          <w:color w:val="auto"/>
        </w:rPr>
        <w:t xml:space="preserve">  </w:t>
      </w:r>
      <w:r>
        <w:rPr>
          <w:rFonts w:hint="default" w:ascii="Times New Roman" w:hAnsi="Times New Roman" w:eastAsia="仿宋_GB2312" w:cs="Times New Roman"/>
          <w:color w:val="auto"/>
        </w:rPr>
        <w:t>本</w:t>
      </w:r>
      <w:r>
        <w:rPr>
          <w:rFonts w:hint="default" w:ascii="Times New Roman" w:hAnsi="Times New Roman" w:eastAsia="仿宋_GB2312" w:cs="Times New Roman"/>
          <w:color w:val="auto"/>
          <w:kern w:val="0"/>
        </w:rPr>
        <w:t>合同双方当事人均保证本合同中所填写的姓名、</w:t>
      </w:r>
      <w:r>
        <w:rPr>
          <w:rFonts w:hint="default" w:ascii="Times New Roman" w:hAnsi="Times New Roman" w:eastAsia="仿宋_GB2312" w:cs="Times New Roman"/>
          <w:color w:val="auto"/>
        </w:rPr>
        <w:t>通讯地址、电话、传真、开户银行、</w:t>
      </w:r>
      <w:r>
        <w:rPr>
          <w:rFonts w:hint="default" w:ascii="Times New Roman" w:hAnsi="Times New Roman" w:eastAsia="仿宋_GB2312" w:cs="Times New Roman"/>
          <w:color w:val="auto"/>
          <w:kern w:val="0"/>
        </w:rPr>
        <w:t>代理人等内容的真实有效，一方的信息如有变更，应于变更之日起15日内以书面形式告知对方，否则由此引起的无法及时告知的责任由信息变更方承担。</w:t>
      </w:r>
    </w:p>
    <w:p w14:paraId="5622C10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第四十三条</w:t>
      </w:r>
      <w:r>
        <w:rPr>
          <w:rFonts w:hint="default" w:ascii="Times New Roman" w:hAnsi="Times New Roman" w:eastAsia="仿宋_GB2312" w:cs="Times New Roman"/>
          <w:color w:val="auto"/>
        </w:rPr>
        <w:t xml:space="preserve">  本合同和附件共</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页整，以中文书写为准。</w:t>
      </w:r>
    </w:p>
    <w:p w14:paraId="7EDB158D">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w:t>
      </w:r>
      <w:r>
        <w:rPr>
          <w:rFonts w:hint="default" w:ascii="Times New Roman" w:hAnsi="Times New Roman" w:eastAsia="方正楷体_GBK" w:cs="Times New Roman"/>
          <w:b/>
          <w:bCs/>
          <w:color w:val="auto"/>
        </w:rPr>
        <w:t>第四十四条</w:t>
      </w:r>
      <w:r>
        <w:rPr>
          <w:rFonts w:hint="default" w:ascii="Times New Roman" w:hAnsi="Times New Roman" w:eastAsia="仿宋_GB2312" w:cs="Times New Roman"/>
          <w:color w:val="auto"/>
        </w:rPr>
        <w:t xml:space="preserve">  本合同的价款、金额、面积等项应当同时以大、小写表示，大小写数额应当一致，不一致的，以大写为准。</w:t>
      </w:r>
    </w:p>
    <w:p w14:paraId="6C1856A7">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第四十五条</w:t>
      </w:r>
      <w:r>
        <w:rPr>
          <w:rFonts w:hint="default" w:ascii="Times New Roman" w:hAnsi="Times New Roman" w:eastAsia="仿宋_GB2312" w:cs="Times New Roman"/>
          <w:color w:val="auto"/>
        </w:rPr>
        <w:t xml:space="preserve">  本合同未尽事宜，可由双方约定后作为合同附件，与本合同具有同等法律效力。</w:t>
      </w:r>
    </w:p>
    <w:p w14:paraId="235DA462">
      <w:pPr>
        <w:pStyle w:val="7"/>
        <w:spacing w:line="560" w:lineRule="exact"/>
        <w:ind w:firstLine="645"/>
        <w:rPr>
          <w:rFonts w:hint="default" w:ascii="Times New Roman" w:hAnsi="Times New Roman" w:eastAsia="仿宋_GB2312" w:cs="Times New Roman"/>
          <w:color w:val="auto"/>
        </w:rPr>
      </w:pPr>
      <w:r>
        <w:rPr>
          <w:rFonts w:hint="default" w:ascii="Times New Roman" w:hAnsi="Times New Roman" w:eastAsia="方正楷体_GBK" w:cs="Times New Roman"/>
          <w:b/>
          <w:bCs/>
          <w:color w:val="auto"/>
        </w:rPr>
        <w:t>第四十六条</w:t>
      </w:r>
      <w:r>
        <w:rPr>
          <w:rFonts w:hint="default" w:ascii="Times New Roman" w:hAnsi="Times New Roman" w:eastAsia="仿宋_GB2312" w:cs="Times New Roman"/>
          <w:color w:val="auto"/>
        </w:rPr>
        <w:t xml:space="preserve">  本合同一式</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份，出让人</w:t>
      </w: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份,受让人</w:t>
      </w:r>
    </w:p>
    <w:p w14:paraId="75849A2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u w:val="single"/>
        </w:rPr>
        <w:t xml:space="preserve">    </w:t>
      </w:r>
      <w:r>
        <w:rPr>
          <w:rFonts w:hint="default" w:ascii="Times New Roman" w:hAnsi="Times New Roman" w:eastAsia="仿宋_GB2312" w:cs="Times New Roman"/>
          <w:color w:val="auto"/>
        </w:rPr>
        <w:t>份，具有同等法律效力。</w:t>
      </w:r>
    </w:p>
    <w:p w14:paraId="623FAE61">
      <w:pPr>
        <w:pStyle w:val="7"/>
        <w:spacing w:line="560" w:lineRule="exact"/>
        <w:rPr>
          <w:rFonts w:hint="default" w:ascii="Times New Roman" w:hAnsi="Times New Roman" w:eastAsia="仿宋_GB2312" w:cs="Times New Roman"/>
          <w:color w:val="auto"/>
        </w:rPr>
      </w:pPr>
    </w:p>
    <w:p w14:paraId="544A5AD2">
      <w:pPr>
        <w:pStyle w:val="7"/>
        <w:spacing w:line="560" w:lineRule="exact"/>
        <w:rPr>
          <w:rFonts w:hint="default" w:ascii="Times New Roman" w:hAnsi="Times New Roman" w:eastAsia="仿宋_GB2312" w:cs="Times New Roman"/>
          <w:color w:val="auto"/>
        </w:rPr>
      </w:pPr>
    </w:p>
    <w:p w14:paraId="4818B94A">
      <w:pPr>
        <w:pStyle w:val="7"/>
        <w:spacing w:line="560" w:lineRule="exact"/>
        <w:rPr>
          <w:rFonts w:hint="default" w:ascii="Times New Roman" w:hAnsi="Times New Roman" w:eastAsia="仿宋_GB2312" w:cs="Times New Roman"/>
          <w:color w:val="auto"/>
        </w:rPr>
      </w:pPr>
    </w:p>
    <w:p w14:paraId="7241CB7D">
      <w:pPr>
        <w:pStyle w:val="7"/>
        <w:spacing w:line="560" w:lineRule="exact"/>
        <w:rPr>
          <w:rFonts w:hint="default" w:ascii="Times New Roman" w:hAnsi="Times New Roman" w:eastAsia="仿宋_GB2312" w:cs="Times New Roman"/>
          <w:color w:val="auto"/>
        </w:rPr>
      </w:pPr>
    </w:p>
    <w:p w14:paraId="7652A031">
      <w:pPr>
        <w:pStyle w:val="7"/>
        <w:spacing w:line="560" w:lineRule="exact"/>
        <w:rPr>
          <w:rFonts w:hint="default" w:ascii="Times New Roman" w:hAnsi="Times New Roman" w:eastAsia="仿宋_GB2312" w:cs="Times New Roman"/>
          <w:color w:val="auto"/>
        </w:rPr>
      </w:pPr>
    </w:p>
    <w:p w14:paraId="324BDCF9">
      <w:pPr>
        <w:pStyle w:val="7"/>
        <w:spacing w:line="560" w:lineRule="exact"/>
        <w:rPr>
          <w:rFonts w:hint="default" w:ascii="Times New Roman" w:hAnsi="Times New Roman" w:eastAsia="仿宋_GB2312" w:cs="Times New Roman"/>
          <w:color w:val="auto"/>
        </w:rPr>
      </w:pPr>
    </w:p>
    <w:p w14:paraId="475A16DD">
      <w:pPr>
        <w:pStyle w:val="7"/>
        <w:spacing w:line="560" w:lineRule="exact"/>
        <w:rPr>
          <w:rFonts w:hint="default" w:ascii="Times New Roman" w:hAnsi="Times New Roman" w:eastAsia="仿宋_GB2312" w:cs="Times New Roman"/>
          <w:color w:val="auto"/>
        </w:rPr>
      </w:pPr>
    </w:p>
    <w:p w14:paraId="2D4FAD05">
      <w:pPr>
        <w:pStyle w:val="7"/>
        <w:spacing w:line="560" w:lineRule="exact"/>
        <w:rPr>
          <w:rFonts w:hint="default" w:ascii="Times New Roman" w:hAnsi="Times New Roman" w:eastAsia="仿宋_GB2312" w:cs="Times New Roman"/>
          <w:color w:val="auto"/>
        </w:rPr>
      </w:pPr>
    </w:p>
    <w:p w14:paraId="5AA4F324">
      <w:pPr>
        <w:pStyle w:val="7"/>
        <w:spacing w:line="560" w:lineRule="exact"/>
        <w:rPr>
          <w:rFonts w:hint="default" w:ascii="Times New Roman" w:hAnsi="Times New Roman" w:eastAsia="仿宋_GB2312" w:cs="Times New Roman"/>
          <w:color w:val="auto"/>
        </w:rPr>
      </w:pPr>
    </w:p>
    <w:p w14:paraId="37BABF5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出让人（章）：               受让人（章）：</w:t>
      </w:r>
    </w:p>
    <w:p w14:paraId="523DC948">
      <w:pPr>
        <w:pStyle w:val="7"/>
        <w:spacing w:line="560" w:lineRule="exact"/>
        <w:rPr>
          <w:rFonts w:hint="default" w:ascii="Times New Roman" w:hAnsi="Times New Roman" w:eastAsia="仿宋_GB2312" w:cs="Times New Roman"/>
          <w:color w:val="auto"/>
        </w:rPr>
      </w:pPr>
    </w:p>
    <w:p w14:paraId="7515192E">
      <w:pPr>
        <w:pStyle w:val="7"/>
        <w:spacing w:line="560" w:lineRule="exact"/>
        <w:rPr>
          <w:rFonts w:hint="default" w:ascii="Times New Roman" w:hAnsi="Times New Roman" w:eastAsia="仿宋_GB2312" w:cs="Times New Roman"/>
          <w:color w:val="auto"/>
        </w:rPr>
      </w:pPr>
    </w:p>
    <w:p w14:paraId="415F743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法定代表人（委托代理人）    法定代表人(委托代理人)：</w:t>
      </w:r>
    </w:p>
    <w:p w14:paraId="5AAACBBB">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（签字）：                  （签字）：</w:t>
      </w:r>
    </w:p>
    <w:p w14:paraId="591DF113">
      <w:pPr>
        <w:pStyle w:val="7"/>
        <w:spacing w:line="560" w:lineRule="exact"/>
        <w:ind w:left="5250"/>
        <w:rPr>
          <w:rFonts w:hint="default" w:ascii="Times New Roman" w:hAnsi="Times New Roman" w:eastAsia="仿宋_GB2312" w:cs="Times New Roman"/>
          <w:color w:val="auto"/>
        </w:rPr>
      </w:pPr>
    </w:p>
    <w:p w14:paraId="6ADFFA4E">
      <w:pPr>
        <w:pStyle w:val="7"/>
        <w:spacing w:line="560" w:lineRule="exact"/>
        <w:ind w:left="5250"/>
        <w:rPr>
          <w:rFonts w:hint="default" w:ascii="Times New Roman" w:hAnsi="Times New Roman" w:eastAsia="仿宋_GB2312" w:cs="Times New Roman"/>
          <w:color w:val="auto"/>
        </w:rPr>
      </w:pPr>
    </w:p>
    <w:p w14:paraId="5FBC3F62">
      <w:pPr>
        <w:pStyle w:val="7"/>
        <w:spacing w:line="560" w:lineRule="exact"/>
        <w:ind w:firstLine="640"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 xml:space="preserve">                           年   月   日</w:t>
      </w:r>
    </w:p>
    <w:p w14:paraId="72890C87">
      <w:pPr>
        <w:pStyle w:val="7"/>
        <w:spacing w:line="560" w:lineRule="exact"/>
        <w:ind w:firstLine="640" w:firstLineChars="200"/>
        <w:rPr>
          <w:rFonts w:hint="default" w:ascii="Times New Roman" w:hAnsi="Times New Roman" w:eastAsia="仿宋_GB2312" w:cs="Times New Roman"/>
          <w:color w:val="auto"/>
        </w:rPr>
      </w:pPr>
    </w:p>
    <w:p w14:paraId="3941CD55">
      <w:pPr>
        <w:pStyle w:val="7"/>
        <w:spacing w:line="560" w:lineRule="exact"/>
        <w:ind w:firstLine="640" w:firstLineChars="200"/>
        <w:rPr>
          <w:rFonts w:hint="default" w:ascii="Times New Roman" w:hAnsi="Times New Roman" w:eastAsia="仿宋_GB2312" w:cs="Times New Roman"/>
          <w:color w:val="auto"/>
        </w:rPr>
      </w:pPr>
    </w:p>
    <w:p w14:paraId="08EC5C43">
      <w:pPr>
        <w:pStyle w:val="7"/>
        <w:spacing w:line="560" w:lineRule="exact"/>
        <w:ind w:firstLine="640" w:firstLineChars="200"/>
        <w:rPr>
          <w:rFonts w:hint="default" w:ascii="Times New Roman" w:hAnsi="Times New Roman" w:eastAsia="仿宋_GB2312" w:cs="Times New Roman"/>
          <w:color w:val="auto"/>
        </w:rPr>
      </w:pPr>
    </w:p>
    <w:p w14:paraId="658FF301">
      <w:pPr>
        <w:pStyle w:val="7"/>
        <w:spacing w:line="560" w:lineRule="exact"/>
        <w:ind w:firstLine="640" w:firstLineChars="200"/>
        <w:rPr>
          <w:rFonts w:hint="default" w:ascii="Times New Roman" w:hAnsi="Times New Roman" w:eastAsia="仿宋_GB2312" w:cs="Times New Roman"/>
          <w:color w:val="auto"/>
        </w:rPr>
      </w:pPr>
    </w:p>
    <w:p w14:paraId="07C0A5D5">
      <w:pPr>
        <w:pStyle w:val="7"/>
        <w:spacing w:line="560" w:lineRule="exact"/>
        <w:ind w:firstLine="640" w:firstLineChars="200"/>
        <w:rPr>
          <w:rFonts w:hint="default" w:ascii="Times New Roman" w:hAnsi="Times New Roman" w:eastAsia="仿宋_GB2312" w:cs="Times New Roman"/>
          <w:color w:val="auto"/>
        </w:rPr>
      </w:pPr>
    </w:p>
    <w:p w14:paraId="080C3F1C">
      <w:pPr>
        <w:pStyle w:val="7"/>
        <w:spacing w:line="560" w:lineRule="exact"/>
        <w:ind w:firstLine="640" w:firstLineChars="200"/>
        <w:rPr>
          <w:rFonts w:hint="default" w:ascii="Times New Roman" w:hAnsi="Times New Roman" w:eastAsia="仿宋_GB2312" w:cs="Times New Roman"/>
          <w:color w:val="auto"/>
        </w:rPr>
      </w:pPr>
    </w:p>
    <w:p w14:paraId="6324305A">
      <w:pPr>
        <w:pStyle w:val="7"/>
        <w:spacing w:line="560" w:lineRule="exact"/>
        <w:ind w:firstLine="640" w:firstLineChars="200"/>
        <w:rPr>
          <w:rFonts w:hint="default" w:ascii="Times New Roman" w:hAnsi="Times New Roman" w:eastAsia="仿宋_GB2312" w:cs="Times New Roman"/>
          <w:color w:val="auto"/>
        </w:rPr>
      </w:pPr>
    </w:p>
    <w:p w14:paraId="0DFB8BDC">
      <w:pPr>
        <w:pStyle w:val="7"/>
        <w:spacing w:line="560" w:lineRule="exact"/>
        <w:ind w:firstLine="640" w:firstLineChars="200"/>
        <w:rPr>
          <w:rFonts w:hint="default" w:ascii="Times New Roman" w:hAnsi="Times New Roman" w:eastAsia="仿宋_GB2312" w:cs="Times New Roman"/>
          <w:color w:val="auto"/>
        </w:rPr>
      </w:pPr>
    </w:p>
    <w:p w14:paraId="644C9FA3">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附件1：</w:t>
      </w:r>
    </w:p>
    <w:p w14:paraId="48EA6A8F">
      <w:pPr>
        <w:jc w:val="center"/>
        <w:rPr>
          <w:rFonts w:hint="default" w:ascii="Times New Roman" w:hAnsi="Times New Roman" w:eastAsia="黑体" w:cs="Times New Roman"/>
          <w:color w:val="auto"/>
          <w:sz w:val="36"/>
          <w:szCs w:val="36"/>
        </w:rPr>
      </w:pPr>
    </w:p>
    <w:p w14:paraId="1BDFFC84">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出让宗地平面界址图</w:t>
      </w:r>
    </w:p>
    <w:p w14:paraId="1AE4A9B3">
      <w:pPr>
        <w:jc w:val="center"/>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 xml:space="preserve">                                       </w:t>
      </w:r>
    </w:p>
    <w:p w14:paraId="423274AA">
      <w:pPr>
        <w:jc w:val="center"/>
        <w:rPr>
          <w:rFonts w:hint="default" w:ascii="Times New Roman" w:hAnsi="Times New Roman" w:eastAsia="黑体" w:cs="Times New Roman"/>
          <w:color w:val="auto"/>
          <w:sz w:val="36"/>
          <w:szCs w:val="36"/>
        </w:rPr>
      </w:pPr>
    </w:p>
    <w:p w14:paraId="086D3583">
      <w:pPr>
        <w:jc w:val="center"/>
        <w:rPr>
          <w:rFonts w:hint="default" w:ascii="Times New Roman" w:hAnsi="Times New Roman" w:eastAsia="Times New Roman" w:cs="Times New Roman"/>
          <w:color w:val="auto"/>
        </w:rPr>
      </w:pPr>
      <w:r>
        <w:rPr>
          <w:rFonts w:hint="default" w:ascii="Times New Roman" w:hAnsi="Times New Roman" w:eastAsia="黑体" w:cs="Times New Roman"/>
          <w:color w:val="auto"/>
        </w:rPr>
        <w:t xml:space="preserve">                                    </w:t>
      </w:r>
      <w:r>
        <w:rPr>
          <w:rFonts w:hint="default" w:ascii="Times New Roman" w:hAnsi="Times New Roman" w:eastAsia="楷体_GB2312" w:cs="Times New Roman"/>
          <w:b/>
          <w:bCs/>
          <w:color w:val="auto"/>
        </w:rPr>
        <w:t>北</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89" o:spid="_x0000_s1029" o:spt="203" style="position:absolute;left:0pt;margin-left:0pt;margin-top:0pt;height:390pt;width:414pt;mso-position-horizontal-relative:char;mso-position-vertical-relative:line;z-index:251659264;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30"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31"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32"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29401479">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33"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color w:val="auto"/>
        </w:rPr>
        <w:pict>
          <v:shape id="_x0000_i1025" o:spt="75" type="#_x0000_t75" style="height:387pt;width:412.5pt;" filled="f" o:preferrelative="t" stroked="f" coordsize="21600,21600">
            <v:path/>
            <v:fill on="f" focussize="0,0"/>
            <v:stroke on="f" joinstyle="miter"/>
            <v:imagedata r:id="rId8" croptop="-65172f" cropbottom="65172f" o:title=""/>
            <o:lock v:ext="edit" aspectratio="t"/>
            <w10:wrap type="none"/>
            <w10:anchorlock/>
          </v:shape>
        </w:pict>
      </w:r>
      <w:r>
        <w:rPr>
          <w:rFonts w:hint="default" w:ascii="Times New Roman" w:hAnsi="Times New Roman" w:cs="Times New Roman"/>
          <w:color w:val="auto"/>
        </w:rPr>
        <w:fldChar w:fldCharType="end"/>
      </w:r>
    </w:p>
    <w:p w14:paraId="16DE108A">
      <w:pPr>
        <w:jc w:val="center"/>
        <w:rPr>
          <w:rFonts w:hint="default" w:ascii="Times New Roman" w:hAnsi="Times New Roman" w:cs="Times New Roman"/>
          <w:color w:val="auto"/>
        </w:rPr>
      </w:pPr>
    </w:p>
    <w:p w14:paraId="71B9177B">
      <w:pPr>
        <w:jc w:val="center"/>
        <w:rPr>
          <w:rFonts w:hint="default" w:ascii="Times New Roman" w:hAnsi="Times New Roman" w:cs="Times New Roman"/>
          <w:color w:val="auto"/>
        </w:rPr>
      </w:pPr>
    </w:p>
    <w:p w14:paraId="03F1C2CC">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比例尺：1：</w:t>
      </w:r>
      <w:r>
        <w:rPr>
          <w:rFonts w:hint="default" w:ascii="Times New Roman" w:hAnsi="Times New Roman" w:eastAsia="楷体_GB2312" w:cs="Times New Roman"/>
          <w:b/>
          <w:bCs/>
          <w:color w:val="auto"/>
          <w:sz w:val="30"/>
          <w:szCs w:val="30"/>
          <w:u w:val="single"/>
        </w:rPr>
        <w:t xml:space="preserve">               </w:t>
      </w:r>
    </w:p>
    <w:p w14:paraId="6E92A88F">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附件2：</w:t>
      </w:r>
    </w:p>
    <w:p w14:paraId="5D15F9A7">
      <w:pPr>
        <w:jc w:val="center"/>
        <w:rPr>
          <w:rFonts w:hint="default" w:ascii="Times New Roman" w:hAnsi="Times New Roman" w:cs="Times New Roman"/>
          <w:color w:val="auto"/>
        </w:rPr>
      </w:pPr>
      <w:r>
        <w:rPr>
          <w:rFonts w:hint="default" w:ascii="Times New Roman" w:hAnsi="Times New Roman" w:cs="Times New Roman"/>
          <w:color w:val="auto"/>
        </w:rPr>
        <w:pict>
          <v:shape id="Text Box 199" o:spid="_x0000_s1034" o:spt="202" type="#_x0000_t202" style="position:absolute;left:0pt;margin-left:-17.25pt;margin-top:228.7pt;height:179.65pt;width:45pt;z-index:25165926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55AD18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color w:val="auto"/>
        </w:rPr>
        <w:pict>
          <v:shape id="Text Box 198" o:spid="_x0000_s1035" o:spt="202" type="#_x0000_t202" style="position:absolute;left:0pt;margin-left:299.2pt;margin-top:416.6pt;height:39pt;width:144pt;z-index:251659264;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78D6740">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color w:val="auto"/>
          <w:sz w:val="36"/>
          <w:szCs w:val="36"/>
        </w:rPr>
        <w:t>出让宗地竖向界限</w:t>
      </w:r>
      <w:r>
        <w:rPr>
          <w:rFonts w:hint="default" w:ascii="Times New Roman" w:hAnsi="Times New Roman" w:cs="Times New Roman"/>
          <w:color w:val="auto"/>
        </w:rPr>
        <w:fldChar w:fldCharType="begin" w:fldLock="1"/>
      </w:r>
      <w:r>
        <w:rPr>
          <w:rFonts w:hint="default" w:ascii="Times New Roman" w:hAnsi="Times New Roman" w:cs="Times New Roman"/>
          <w:color w:val="auto"/>
        </w:rPr>
        <w:instrText xml:space="preserve">ref  SHAPE  \* MERGEFORMAT </w:instrText>
      </w:r>
      <w:r>
        <w:rPr>
          <w:rFonts w:hint="default" w:ascii="Times New Roman" w:hAnsi="Times New Roman" w:cs="Times New Roman"/>
          <w:color w:val="auto"/>
        </w:rPr>
        <w:fldChar w:fldCharType="separate"/>
      </w:r>
      <w:r>
        <w:rPr>
          <w:rFonts w:hint="default" w:ascii="Times New Roman" w:hAnsi="Times New Roman" w:cs="Times New Roman"/>
          <w:color w:val="auto"/>
        </w:rPr>
        <w:pict>
          <v:group id="Group 164" o:spid="_x0000_s1036" o:spt="203" style="position:absolute;left:0pt;margin-left:0pt;margin-top:0pt;height:483.6pt;width:450pt;mso-position-horizontal-relative:char;mso-position-vertical-relative:line;z-index:251659264;mso-width-relative:page;mso-height-relative:page;" coordsize="90,96722"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3F2E416">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123A4ED6">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50B976E0">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28FF4373">
                    <w:r>
                      <w:t>h=   m</w:t>
                    </w:r>
                  </w:p>
                </w:txbxContent>
              </v:textbox>
            </v:shape>
            <w10:anchorlock/>
          </v:group>
        </w:pict>
      </w:r>
      <w:r>
        <w:rPr>
          <w:rFonts w:hint="default" w:ascii="Times New Roman" w:hAnsi="Times New Roman" w:eastAsia="黑体" w:cs="Times New Roman"/>
          <w:color w:val="auto"/>
          <w:sz w:val="36"/>
          <w:szCs w:val="36"/>
        </w:rPr>
        <w:pict>
          <v:shape id="_x0000_i1026" o:spt="75" type="#_x0000_t75" style="height:475.5pt;width:447pt;" filled="f" o:preferrelative="t" stroked="f" coordsize="21600,21600">
            <v:path/>
            <v:fill on="f" focussize="0,0"/>
            <v:stroke on="f" joinstyle="miter"/>
            <v:imagedata r:id="rId8" croptop="-65166f" cropbottom="65166f" o:title=""/>
            <o:lock v:ext="edit" aspectratio="t"/>
            <w10:wrap type="none"/>
            <w10:anchorlock/>
          </v:shape>
        </w:pict>
      </w:r>
      <w:r>
        <w:rPr>
          <w:rFonts w:hint="default" w:ascii="Times New Roman" w:hAnsi="Times New Roman" w:eastAsia="黑体" w:cs="Times New Roman"/>
          <w:color w:val="auto"/>
          <w:sz w:val="36"/>
          <w:szCs w:val="36"/>
        </w:rPr>
        <w:fldChar w:fldCharType="end"/>
      </w:r>
    </w:p>
    <w:p w14:paraId="65C7C239">
      <w:pPr>
        <w:jc w:val="center"/>
        <w:rPr>
          <w:rFonts w:hint="default" w:ascii="Times New Roman" w:hAnsi="Times New Roman" w:cs="Times New Roman"/>
          <w:color w:val="auto"/>
        </w:rPr>
      </w:pPr>
    </w:p>
    <w:p w14:paraId="70EC7B44">
      <w:pPr>
        <w:jc w:val="center"/>
        <w:rPr>
          <w:rFonts w:hint="default" w:ascii="Times New Roman" w:hAnsi="Times New Roman" w:eastAsia="楷体_GB2312" w:cs="Times New Roman"/>
          <w:b/>
          <w:bCs/>
          <w:color w:val="auto"/>
          <w:sz w:val="30"/>
          <w:szCs w:val="30"/>
          <w:u w:val="single"/>
        </w:rPr>
      </w:pPr>
      <w:r>
        <w:rPr>
          <w:rFonts w:hint="default" w:ascii="Times New Roman" w:hAnsi="Times New Roman" w:eastAsia="楷体_GB2312" w:cs="Times New Roman"/>
          <w:b/>
          <w:bCs/>
          <w:color w:val="auto"/>
          <w:sz w:val="30"/>
          <w:szCs w:val="30"/>
        </w:rPr>
        <w:t>采用的高程系：</w:t>
      </w:r>
      <w:r>
        <w:rPr>
          <w:rFonts w:hint="default" w:ascii="Times New Roman" w:hAnsi="Times New Roman" w:eastAsia="楷体_GB2312" w:cs="Times New Roman"/>
          <w:b/>
          <w:bCs/>
          <w:color w:val="auto"/>
          <w:sz w:val="30"/>
          <w:szCs w:val="30"/>
          <w:u w:val="single"/>
        </w:rPr>
        <w:t xml:space="preserve">              </w:t>
      </w:r>
    </w:p>
    <w:p w14:paraId="1266E267">
      <w:pPr>
        <w:pStyle w:val="7"/>
        <w:spacing w:line="560" w:lineRule="exact"/>
        <w:ind w:firstLine="3520" w:firstLineChars="1100"/>
        <w:rPr>
          <w:rFonts w:hint="default" w:ascii="Times New Roman" w:hAnsi="Times New Roman" w:cs="Times New Roman"/>
          <w:color w:val="auto"/>
          <w:sz w:val="30"/>
          <w:szCs w:val="30"/>
          <w:u w:val="single"/>
        </w:rPr>
      </w:pPr>
      <w:r>
        <w:rPr>
          <w:rFonts w:hint="default" w:ascii="Times New Roman" w:hAnsi="Times New Roman" w:cs="Times New Roman"/>
          <w:color w:val="auto"/>
        </w:rPr>
        <w:pict>
          <v:line id="直线 130" o:spid="_x0000_s1070"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color w:val="auto"/>
        </w:rPr>
        <w:t>比例尺：1</w:t>
      </w:r>
      <w:r>
        <w:rPr>
          <w:rFonts w:hint="default" w:ascii="Times New Roman" w:hAnsi="Times New Roman" w:cs="Times New Roman"/>
          <w:color w:val="auto"/>
        </w:rPr>
        <w:t xml:space="preserve">： </w:t>
      </w:r>
      <w:r>
        <w:rPr>
          <w:rFonts w:hint="default" w:ascii="Times New Roman" w:hAnsi="Times New Roman" w:cs="Times New Roman"/>
          <w:color w:val="auto"/>
          <w:u w:val="single"/>
        </w:rPr>
        <w:t xml:space="preserve">            </w:t>
      </w:r>
      <w:r>
        <w:rPr>
          <w:rFonts w:hint="default" w:ascii="Times New Roman" w:hAnsi="Times New Roman" w:eastAsia="仿宋_GB2312" w:cs="Times New Roman"/>
          <w:color w:val="auto"/>
        </w:rPr>
        <w:pict>
          <v:line id="Line 200" o:spid="_x0000_s1071" o:spt="20" style="position:absolute;left:0pt;margin-left:-14.5pt;margin-top:-340pt;height:141.75pt;width:0.05pt;z-index:25165926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75AC766E">
      <w:pPr>
        <w:pStyle w:val="7"/>
        <w:spacing w:line="560" w:lineRule="exact"/>
        <w:rPr>
          <w:rFonts w:hint="default" w:ascii="Times New Roman" w:hAnsi="Times New Roman" w:eastAsia="仿宋_GB2312" w:cs="Times New Roman"/>
          <w:color w:val="auto"/>
        </w:rPr>
      </w:pPr>
    </w:p>
    <w:p w14:paraId="0E8D8BE6">
      <w:pPr>
        <w:pStyle w:val="7"/>
        <w:spacing w:line="56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rPr>
        <w:t>附件3：</w:t>
      </w:r>
    </w:p>
    <w:p w14:paraId="34BC1F17">
      <w:pPr>
        <w:pStyle w:val="7"/>
        <w:spacing w:line="600" w:lineRule="exact"/>
        <w:ind w:firstLine="640" w:firstLineChars="200"/>
        <w:rPr>
          <w:rFonts w:hint="default" w:ascii="Times New Roman" w:hAnsi="Times New Roman" w:cs="Times New Roman"/>
          <w:color w:val="auto"/>
          <w:spacing w:val="-20"/>
        </w:rPr>
      </w:pPr>
      <w:r>
        <w:rPr>
          <w:rFonts w:hint="default" w:ascii="Times New Roman" w:hAnsi="Times New Roman" w:cs="Times New Roman"/>
          <w:color w:val="auto"/>
          <w:u w:val="single"/>
        </w:rPr>
        <w:t xml:space="preserve">       </w:t>
      </w:r>
      <w:r>
        <w:rPr>
          <w:rFonts w:hint="default" w:ascii="Times New Roman" w:hAnsi="Times New Roman" w:eastAsia="黑体" w:cs="Times New Roman"/>
          <w:color w:val="auto"/>
          <w:spacing w:val="-20"/>
          <w:sz w:val="36"/>
          <w:szCs w:val="36"/>
        </w:rPr>
        <w:t>市(县)政府规划管理部门确定的出让宗地规划条件</w:t>
      </w:r>
    </w:p>
    <w:p w14:paraId="4A30885D">
      <w:pPr>
        <w:pStyle w:val="7"/>
        <w:spacing w:line="560" w:lineRule="exact"/>
        <w:rPr>
          <w:rFonts w:hint="default" w:ascii="Times New Roman" w:hAnsi="Times New Roman" w:eastAsia="仿宋_GB2312" w:cs="Times New Roman"/>
          <w:color w:val="auto"/>
        </w:rPr>
      </w:pPr>
    </w:p>
    <w:p w14:paraId="799137A1">
      <w:pPr>
        <w:pStyle w:val="7"/>
        <w:spacing w:line="560" w:lineRule="exact"/>
        <w:rPr>
          <w:rFonts w:hint="default" w:ascii="Times New Roman" w:hAnsi="Times New Roman" w:eastAsia="仿宋_GB2312" w:cs="Times New Roman"/>
          <w:color w:val="auto"/>
        </w:rPr>
      </w:pPr>
    </w:p>
    <w:p w14:paraId="34E8E03B">
      <w:pPr>
        <w:pStyle w:val="7"/>
        <w:spacing w:line="560" w:lineRule="exact"/>
        <w:rPr>
          <w:rFonts w:hint="default" w:ascii="Times New Roman" w:hAnsi="Times New Roman" w:cs="Times New Roman"/>
          <w:color w:val="auto"/>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40973">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27</w:t>
    </w:r>
    <w:r>
      <w:rPr>
        <w:rStyle w:val="18"/>
        <w:sz w:val="24"/>
        <w:szCs w:val="24"/>
      </w:rPr>
      <w:fldChar w:fldCharType="end"/>
    </w:r>
  </w:p>
  <w:p w14:paraId="5CC6ED0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6094">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26</w:t>
    </w:r>
    <w:r>
      <w:rPr>
        <w:rStyle w:val="18"/>
        <w:sz w:val="24"/>
        <w:szCs w:val="24"/>
      </w:rPr>
      <w:fldChar w:fldCharType="end"/>
    </w:r>
  </w:p>
  <w:p w14:paraId="49D4F603">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99EE">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DA9F70">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FBC7C161"/>
    <w:multiLevelType w:val="singleLevel"/>
    <w:tmpl w:val="FBC7C161"/>
    <w:lvl w:ilvl="0" w:tentative="0">
      <w:start w:val="3"/>
      <w:numFmt w:val="chineseCounting"/>
      <w:suff w:val="nothing"/>
      <w:lvlText w:val="（%1）"/>
      <w:lvlJc w:val="left"/>
      <w:rPr>
        <w:rFonts w:hint="eastAsia"/>
      </w:rPr>
    </w:lvl>
  </w:abstractNum>
  <w:abstractNum w:abstractNumId="2">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3">
    <w:nsid w:val="1E0765E9"/>
    <w:multiLevelType w:val="singleLevel"/>
    <w:tmpl w:val="1E0765E9"/>
    <w:lvl w:ilvl="0" w:tentative="0">
      <w:start w:val="2"/>
      <w:numFmt w:val="decimal"/>
      <w:suff w:val="space"/>
      <w:lvlText w:val="%1."/>
      <w:lvlJc w:val="left"/>
    </w:lvl>
  </w:abstractNum>
  <w:abstractNum w:abstractNumId="4">
    <w:nsid w:val="4F5392BB"/>
    <w:multiLevelType w:val="singleLevel"/>
    <w:tmpl w:val="4F5392BB"/>
    <w:lvl w:ilvl="0" w:tentative="0">
      <w:start w:val="2"/>
      <w:numFmt w:val="chineseCounting"/>
      <w:suff w:val="nothing"/>
      <w:lvlText w:val="（%1）"/>
      <w:lvlJc w:val="left"/>
      <w:rPr>
        <w:rFonts w:hint="eastAsia"/>
      </w:rPr>
    </w:lvl>
  </w:abstractNum>
  <w:abstractNum w:abstractNumId="5">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NotTrackMoves/>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656C"/>
    <w:rsid w:val="000C665C"/>
    <w:rsid w:val="000D248D"/>
    <w:rsid w:val="000E1120"/>
    <w:rsid w:val="000E23E1"/>
    <w:rsid w:val="000E2EE5"/>
    <w:rsid w:val="000E3092"/>
    <w:rsid w:val="000F1BEC"/>
    <w:rsid w:val="000F2F50"/>
    <w:rsid w:val="000F4461"/>
    <w:rsid w:val="000F44CB"/>
    <w:rsid w:val="000F75E0"/>
    <w:rsid w:val="00100E8A"/>
    <w:rsid w:val="00100F15"/>
    <w:rsid w:val="00103178"/>
    <w:rsid w:val="00103547"/>
    <w:rsid w:val="00107733"/>
    <w:rsid w:val="00114334"/>
    <w:rsid w:val="00123825"/>
    <w:rsid w:val="0012513D"/>
    <w:rsid w:val="00125B31"/>
    <w:rsid w:val="00126AC8"/>
    <w:rsid w:val="00126B50"/>
    <w:rsid w:val="00127106"/>
    <w:rsid w:val="00127307"/>
    <w:rsid w:val="00127795"/>
    <w:rsid w:val="00132C96"/>
    <w:rsid w:val="001354DC"/>
    <w:rsid w:val="0014103B"/>
    <w:rsid w:val="001417C5"/>
    <w:rsid w:val="0014738B"/>
    <w:rsid w:val="0014741C"/>
    <w:rsid w:val="00147983"/>
    <w:rsid w:val="00147A06"/>
    <w:rsid w:val="00151001"/>
    <w:rsid w:val="00151472"/>
    <w:rsid w:val="00154692"/>
    <w:rsid w:val="0015631E"/>
    <w:rsid w:val="00156B0A"/>
    <w:rsid w:val="0015728A"/>
    <w:rsid w:val="00167843"/>
    <w:rsid w:val="00172A27"/>
    <w:rsid w:val="00174F27"/>
    <w:rsid w:val="00175D36"/>
    <w:rsid w:val="00181E80"/>
    <w:rsid w:val="0018449D"/>
    <w:rsid w:val="00187855"/>
    <w:rsid w:val="00190775"/>
    <w:rsid w:val="00190F36"/>
    <w:rsid w:val="001915A3"/>
    <w:rsid w:val="00192914"/>
    <w:rsid w:val="00192F78"/>
    <w:rsid w:val="0019544E"/>
    <w:rsid w:val="001A17D7"/>
    <w:rsid w:val="001A235D"/>
    <w:rsid w:val="001A4106"/>
    <w:rsid w:val="001A760F"/>
    <w:rsid w:val="001A7E06"/>
    <w:rsid w:val="001B74C5"/>
    <w:rsid w:val="001C51C8"/>
    <w:rsid w:val="001C6D78"/>
    <w:rsid w:val="001D0567"/>
    <w:rsid w:val="001D12F1"/>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B013D"/>
    <w:rsid w:val="002B684B"/>
    <w:rsid w:val="002B78A9"/>
    <w:rsid w:val="002D10C5"/>
    <w:rsid w:val="002D181E"/>
    <w:rsid w:val="002D23CA"/>
    <w:rsid w:val="002D2E93"/>
    <w:rsid w:val="002D33D4"/>
    <w:rsid w:val="002D3636"/>
    <w:rsid w:val="002E023C"/>
    <w:rsid w:val="002E10EF"/>
    <w:rsid w:val="002E5819"/>
    <w:rsid w:val="002E6EC3"/>
    <w:rsid w:val="002E75D9"/>
    <w:rsid w:val="002F2039"/>
    <w:rsid w:val="002F27AB"/>
    <w:rsid w:val="002F3BDA"/>
    <w:rsid w:val="003000F8"/>
    <w:rsid w:val="003004C1"/>
    <w:rsid w:val="00300732"/>
    <w:rsid w:val="00301E2C"/>
    <w:rsid w:val="00302AEF"/>
    <w:rsid w:val="003059FB"/>
    <w:rsid w:val="00305FD6"/>
    <w:rsid w:val="00306848"/>
    <w:rsid w:val="00306F98"/>
    <w:rsid w:val="0030733F"/>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266"/>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594C"/>
    <w:rsid w:val="004A62EB"/>
    <w:rsid w:val="004A744F"/>
    <w:rsid w:val="004A7C15"/>
    <w:rsid w:val="004B38AC"/>
    <w:rsid w:val="004C1F9E"/>
    <w:rsid w:val="004C278C"/>
    <w:rsid w:val="004C3F75"/>
    <w:rsid w:val="004C4665"/>
    <w:rsid w:val="004C5590"/>
    <w:rsid w:val="004C5612"/>
    <w:rsid w:val="004C59A5"/>
    <w:rsid w:val="004C59DC"/>
    <w:rsid w:val="004C61BA"/>
    <w:rsid w:val="004D32C8"/>
    <w:rsid w:val="004D46AE"/>
    <w:rsid w:val="004D478A"/>
    <w:rsid w:val="004D63D4"/>
    <w:rsid w:val="004E025E"/>
    <w:rsid w:val="004E07B0"/>
    <w:rsid w:val="004E135B"/>
    <w:rsid w:val="004E1FA1"/>
    <w:rsid w:val="004E22D6"/>
    <w:rsid w:val="004E517E"/>
    <w:rsid w:val="004F631B"/>
    <w:rsid w:val="005002A0"/>
    <w:rsid w:val="0050162C"/>
    <w:rsid w:val="00502699"/>
    <w:rsid w:val="005034C4"/>
    <w:rsid w:val="0051238C"/>
    <w:rsid w:val="00513B0C"/>
    <w:rsid w:val="00515BB9"/>
    <w:rsid w:val="005163EC"/>
    <w:rsid w:val="00522BD9"/>
    <w:rsid w:val="00523DDF"/>
    <w:rsid w:val="005251F6"/>
    <w:rsid w:val="00527B88"/>
    <w:rsid w:val="00533F80"/>
    <w:rsid w:val="00535096"/>
    <w:rsid w:val="005355C1"/>
    <w:rsid w:val="005360E9"/>
    <w:rsid w:val="00536A57"/>
    <w:rsid w:val="005373AF"/>
    <w:rsid w:val="00540037"/>
    <w:rsid w:val="00541FF1"/>
    <w:rsid w:val="00554A5E"/>
    <w:rsid w:val="005567F9"/>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91113"/>
    <w:rsid w:val="005929C3"/>
    <w:rsid w:val="005937EC"/>
    <w:rsid w:val="005949D7"/>
    <w:rsid w:val="00594DB0"/>
    <w:rsid w:val="005A042F"/>
    <w:rsid w:val="005A392D"/>
    <w:rsid w:val="005A3DE3"/>
    <w:rsid w:val="005A4120"/>
    <w:rsid w:val="005A4EB0"/>
    <w:rsid w:val="005A7ECA"/>
    <w:rsid w:val="005B1FE2"/>
    <w:rsid w:val="005B39D3"/>
    <w:rsid w:val="005C09EB"/>
    <w:rsid w:val="005C1628"/>
    <w:rsid w:val="005C1C8D"/>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09D7"/>
    <w:rsid w:val="00661854"/>
    <w:rsid w:val="0066254E"/>
    <w:rsid w:val="006659D4"/>
    <w:rsid w:val="00665F79"/>
    <w:rsid w:val="00667DEA"/>
    <w:rsid w:val="00671162"/>
    <w:rsid w:val="00671CAE"/>
    <w:rsid w:val="00671E1B"/>
    <w:rsid w:val="00672414"/>
    <w:rsid w:val="00673214"/>
    <w:rsid w:val="006749DE"/>
    <w:rsid w:val="00676695"/>
    <w:rsid w:val="00677427"/>
    <w:rsid w:val="00677A8C"/>
    <w:rsid w:val="00677EC9"/>
    <w:rsid w:val="00684765"/>
    <w:rsid w:val="006848E1"/>
    <w:rsid w:val="00684FE2"/>
    <w:rsid w:val="00685D3E"/>
    <w:rsid w:val="0068711B"/>
    <w:rsid w:val="00687D3D"/>
    <w:rsid w:val="0069083E"/>
    <w:rsid w:val="006937A0"/>
    <w:rsid w:val="00694D93"/>
    <w:rsid w:val="00696D83"/>
    <w:rsid w:val="006973D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3D03"/>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C3D"/>
    <w:rsid w:val="008042A7"/>
    <w:rsid w:val="00810496"/>
    <w:rsid w:val="0081249B"/>
    <w:rsid w:val="00817263"/>
    <w:rsid w:val="00822AE5"/>
    <w:rsid w:val="0082424C"/>
    <w:rsid w:val="00824C33"/>
    <w:rsid w:val="008257D9"/>
    <w:rsid w:val="00826234"/>
    <w:rsid w:val="0082689C"/>
    <w:rsid w:val="008306B1"/>
    <w:rsid w:val="00832A98"/>
    <w:rsid w:val="00833F8A"/>
    <w:rsid w:val="00841A4B"/>
    <w:rsid w:val="008435E5"/>
    <w:rsid w:val="00844166"/>
    <w:rsid w:val="00844C8F"/>
    <w:rsid w:val="00845E50"/>
    <w:rsid w:val="00854A05"/>
    <w:rsid w:val="00854D9C"/>
    <w:rsid w:val="00855238"/>
    <w:rsid w:val="008557CF"/>
    <w:rsid w:val="00855D2F"/>
    <w:rsid w:val="00856C56"/>
    <w:rsid w:val="00856C95"/>
    <w:rsid w:val="00862CC5"/>
    <w:rsid w:val="00863051"/>
    <w:rsid w:val="008630A5"/>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F95"/>
    <w:rsid w:val="008B13A4"/>
    <w:rsid w:val="008B5E66"/>
    <w:rsid w:val="008B7692"/>
    <w:rsid w:val="008C17E7"/>
    <w:rsid w:val="008C2435"/>
    <w:rsid w:val="008D0AC9"/>
    <w:rsid w:val="008D1E1E"/>
    <w:rsid w:val="008D24F1"/>
    <w:rsid w:val="008D252A"/>
    <w:rsid w:val="008D2DE9"/>
    <w:rsid w:val="008D4A18"/>
    <w:rsid w:val="008E0915"/>
    <w:rsid w:val="008E3156"/>
    <w:rsid w:val="008E3A17"/>
    <w:rsid w:val="008E4949"/>
    <w:rsid w:val="008E700C"/>
    <w:rsid w:val="008F4CE3"/>
    <w:rsid w:val="008F69ED"/>
    <w:rsid w:val="00901A80"/>
    <w:rsid w:val="00902E95"/>
    <w:rsid w:val="00905234"/>
    <w:rsid w:val="00905BDD"/>
    <w:rsid w:val="009103D6"/>
    <w:rsid w:val="009113F5"/>
    <w:rsid w:val="00913AF5"/>
    <w:rsid w:val="00913F88"/>
    <w:rsid w:val="009157E0"/>
    <w:rsid w:val="009157FF"/>
    <w:rsid w:val="00917D74"/>
    <w:rsid w:val="00925C88"/>
    <w:rsid w:val="009273C6"/>
    <w:rsid w:val="00933A69"/>
    <w:rsid w:val="009344F6"/>
    <w:rsid w:val="00937825"/>
    <w:rsid w:val="009411B2"/>
    <w:rsid w:val="009423DF"/>
    <w:rsid w:val="00944C45"/>
    <w:rsid w:val="00945CFA"/>
    <w:rsid w:val="00950ADE"/>
    <w:rsid w:val="009537F4"/>
    <w:rsid w:val="009551C3"/>
    <w:rsid w:val="00956643"/>
    <w:rsid w:val="00963B15"/>
    <w:rsid w:val="00963ED6"/>
    <w:rsid w:val="00964A27"/>
    <w:rsid w:val="00964FB2"/>
    <w:rsid w:val="00972CCB"/>
    <w:rsid w:val="00974D90"/>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6A7"/>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532D"/>
    <w:rsid w:val="00B1654B"/>
    <w:rsid w:val="00B16628"/>
    <w:rsid w:val="00B173B7"/>
    <w:rsid w:val="00B20571"/>
    <w:rsid w:val="00B21A08"/>
    <w:rsid w:val="00B21A88"/>
    <w:rsid w:val="00B264EB"/>
    <w:rsid w:val="00B2669E"/>
    <w:rsid w:val="00B26FC2"/>
    <w:rsid w:val="00B30A66"/>
    <w:rsid w:val="00B3176E"/>
    <w:rsid w:val="00B3202D"/>
    <w:rsid w:val="00B3398D"/>
    <w:rsid w:val="00B3410C"/>
    <w:rsid w:val="00B3465D"/>
    <w:rsid w:val="00B37BDA"/>
    <w:rsid w:val="00B40F68"/>
    <w:rsid w:val="00B452FF"/>
    <w:rsid w:val="00B46F1C"/>
    <w:rsid w:val="00B4793E"/>
    <w:rsid w:val="00B53FC1"/>
    <w:rsid w:val="00B603D9"/>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68D9"/>
    <w:rsid w:val="00C100BA"/>
    <w:rsid w:val="00C11991"/>
    <w:rsid w:val="00C11AED"/>
    <w:rsid w:val="00C122C7"/>
    <w:rsid w:val="00C13C29"/>
    <w:rsid w:val="00C15BC8"/>
    <w:rsid w:val="00C169DF"/>
    <w:rsid w:val="00C17FBD"/>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72256"/>
    <w:rsid w:val="00C730DC"/>
    <w:rsid w:val="00C77689"/>
    <w:rsid w:val="00C808B7"/>
    <w:rsid w:val="00C87111"/>
    <w:rsid w:val="00C91462"/>
    <w:rsid w:val="00C95BC7"/>
    <w:rsid w:val="00C96460"/>
    <w:rsid w:val="00C96880"/>
    <w:rsid w:val="00CA0B6A"/>
    <w:rsid w:val="00CA22C5"/>
    <w:rsid w:val="00CA24E1"/>
    <w:rsid w:val="00CA275F"/>
    <w:rsid w:val="00CA2EC6"/>
    <w:rsid w:val="00CA41C6"/>
    <w:rsid w:val="00CA4755"/>
    <w:rsid w:val="00CA65C1"/>
    <w:rsid w:val="00CB1F44"/>
    <w:rsid w:val="00CB46D8"/>
    <w:rsid w:val="00CB486B"/>
    <w:rsid w:val="00CB6EAC"/>
    <w:rsid w:val="00CC3015"/>
    <w:rsid w:val="00CC3D13"/>
    <w:rsid w:val="00CC3F0D"/>
    <w:rsid w:val="00CC67DE"/>
    <w:rsid w:val="00CC72BC"/>
    <w:rsid w:val="00CC7D09"/>
    <w:rsid w:val="00CD3668"/>
    <w:rsid w:val="00CD56CD"/>
    <w:rsid w:val="00CD72CF"/>
    <w:rsid w:val="00CE0BC3"/>
    <w:rsid w:val="00CE2A31"/>
    <w:rsid w:val="00CE3BD2"/>
    <w:rsid w:val="00CF408B"/>
    <w:rsid w:val="00CF7B0B"/>
    <w:rsid w:val="00D020E7"/>
    <w:rsid w:val="00D04533"/>
    <w:rsid w:val="00D04781"/>
    <w:rsid w:val="00D06515"/>
    <w:rsid w:val="00D07A4B"/>
    <w:rsid w:val="00D07B2C"/>
    <w:rsid w:val="00D1041E"/>
    <w:rsid w:val="00D1295D"/>
    <w:rsid w:val="00D13733"/>
    <w:rsid w:val="00D174EF"/>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4355"/>
    <w:rsid w:val="00D84DE4"/>
    <w:rsid w:val="00D8596E"/>
    <w:rsid w:val="00D932F5"/>
    <w:rsid w:val="00D946E7"/>
    <w:rsid w:val="00D954AF"/>
    <w:rsid w:val="00DA0D93"/>
    <w:rsid w:val="00DA4E37"/>
    <w:rsid w:val="00DA60DE"/>
    <w:rsid w:val="00DB1134"/>
    <w:rsid w:val="00DB40BE"/>
    <w:rsid w:val="00DB4747"/>
    <w:rsid w:val="00DB5508"/>
    <w:rsid w:val="00DB5633"/>
    <w:rsid w:val="00DB653C"/>
    <w:rsid w:val="00DB658C"/>
    <w:rsid w:val="00DD1037"/>
    <w:rsid w:val="00DD217B"/>
    <w:rsid w:val="00DD48DB"/>
    <w:rsid w:val="00DD56FF"/>
    <w:rsid w:val="00DE135A"/>
    <w:rsid w:val="00DE24D8"/>
    <w:rsid w:val="00DE7BCE"/>
    <w:rsid w:val="00DF2052"/>
    <w:rsid w:val="00DF46CE"/>
    <w:rsid w:val="00E03925"/>
    <w:rsid w:val="00E04A54"/>
    <w:rsid w:val="00E06911"/>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F0680"/>
    <w:rsid w:val="00FF24EA"/>
    <w:rsid w:val="00FF5149"/>
    <w:rsid w:val="00FF574B"/>
    <w:rsid w:val="00FF666B"/>
    <w:rsid w:val="011461EC"/>
    <w:rsid w:val="01161064"/>
    <w:rsid w:val="011D677F"/>
    <w:rsid w:val="01313878"/>
    <w:rsid w:val="01357A49"/>
    <w:rsid w:val="01374402"/>
    <w:rsid w:val="013E353D"/>
    <w:rsid w:val="01407DB0"/>
    <w:rsid w:val="01460EDC"/>
    <w:rsid w:val="014652B7"/>
    <w:rsid w:val="014E2063"/>
    <w:rsid w:val="015B60AC"/>
    <w:rsid w:val="01640D8C"/>
    <w:rsid w:val="01683D6E"/>
    <w:rsid w:val="016C1E0B"/>
    <w:rsid w:val="01747FA6"/>
    <w:rsid w:val="01861F44"/>
    <w:rsid w:val="019A7CC6"/>
    <w:rsid w:val="01A525D4"/>
    <w:rsid w:val="01AC3166"/>
    <w:rsid w:val="01BC5903"/>
    <w:rsid w:val="01CB252F"/>
    <w:rsid w:val="01CF380C"/>
    <w:rsid w:val="01D425D0"/>
    <w:rsid w:val="01D60CE2"/>
    <w:rsid w:val="01DF0236"/>
    <w:rsid w:val="01E00E34"/>
    <w:rsid w:val="01FB2FCF"/>
    <w:rsid w:val="020B2F4C"/>
    <w:rsid w:val="02113C52"/>
    <w:rsid w:val="02116628"/>
    <w:rsid w:val="02151515"/>
    <w:rsid w:val="021D5B78"/>
    <w:rsid w:val="021E797A"/>
    <w:rsid w:val="023C4A1B"/>
    <w:rsid w:val="024370CA"/>
    <w:rsid w:val="02473F90"/>
    <w:rsid w:val="025C027B"/>
    <w:rsid w:val="02626183"/>
    <w:rsid w:val="02646DEC"/>
    <w:rsid w:val="02815278"/>
    <w:rsid w:val="028B3C57"/>
    <w:rsid w:val="028B77B3"/>
    <w:rsid w:val="029235D7"/>
    <w:rsid w:val="029462F0"/>
    <w:rsid w:val="029910DC"/>
    <w:rsid w:val="029C7A57"/>
    <w:rsid w:val="029E028D"/>
    <w:rsid w:val="02AF2B45"/>
    <w:rsid w:val="02B85E71"/>
    <w:rsid w:val="02B94AD3"/>
    <w:rsid w:val="02BC52C2"/>
    <w:rsid w:val="02C251FC"/>
    <w:rsid w:val="02C923BD"/>
    <w:rsid w:val="02D02442"/>
    <w:rsid w:val="02D565F1"/>
    <w:rsid w:val="02D93BB6"/>
    <w:rsid w:val="02DB5EB0"/>
    <w:rsid w:val="02DB76B1"/>
    <w:rsid w:val="02DE177B"/>
    <w:rsid w:val="02E16228"/>
    <w:rsid w:val="02ED50FC"/>
    <w:rsid w:val="02F47B72"/>
    <w:rsid w:val="02F52E89"/>
    <w:rsid w:val="02F53491"/>
    <w:rsid w:val="03000111"/>
    <w:rsid w:val="031019CA"/>
    <w:rsid w:val="03104420"/>
    <w:rsid w:val="03107CE4"/>
    <w:rsid w:val="03124846"/>
    <w:rsid w:val="03127240"/>
    <w:rsid w:val="031509AA"/>
    <w:rsid w:val="031675DD"/>
    <w:rsid w:val="03213FD3"/>
    <w:rsid w:val="03244678"/>
    <w:rsid w:val="032A4091"/>
    <w:rsid w:val="033C582F"/>
    <w:rsid w:val="03403D2B"/>
    <w:rsid w:val="034867FB"/>
    <w:rsid w:val="03552FD9"/>
    <w:rsid w:val="035E763F"/>
    <w:rsid w:val="036225CF"/>
    <w:rsid w:val="03771837"/>
    <w:rsid w:val="037C2F2D"/>
    <w:rsid w:val="03880A12"/>
    <w:rsid w:val="038D6880"/>
    <w:rsid w:val="039012E7"/>
    <w:rsid w:val="039366AA"/>
    <w:rsid w:val="03950BDD"/>
    <w:rsid w:val="03984A6D"/>
    <w:rsid w:val="039B68C7"/>
    <w:rsid w:val="03A00935"/>
    <w:rsid w:val="03A7603A"/>
    <w:rsid w:val="03A81C63"/>
    <w:rsid w:val="03B2793B"/>
    <w:rsid w:val="03BA01D6"/>
    <w:rsid w:val="03BA26EC"/>
    <w:rsid w:val="03C00EB6"/>
    <w:rsid w:val="03C30E10"/>
    <w:rsid w:val="03CF7FFD"/>
    <w:rsid w:val="03D11CDF"/>
    <w:rsid w:val="03DA3939"/>
    <w:rsid w:val="03DB5A91"/>
    <w:rsid w:val="03DD4424"/>
    <w:rsid w:val="03DF5A5B"/>
    <w:rsid w:val="03E029CB"/>
    <w:rsid w:val="03ED1E98"/>
    <w:rsid w:val="03F26CCA"/>
    <w:rsid w:val="03FA1C49"/>
    <w:rsid w:val="0400101E"/>
    <w:rsid w:val="04077B49"/>
    <w:rsid w:val="04183671"/>
    <w:rsid w:val="04266B40"/>
    <w:rsid w:val="042823B5"/>
    <w:rsid w:val="042E789C"/>
    <w:rsid w:val="042F4A29"/>
    <w:rsid w:val="044542A4"/>
    <w:rsid w:val="0446094A"/>
    <w:rsid w:val="044B644E"/>
    <w:rsid w:val="045653FE"/>
    <w:rsid w:val="04644B31"/>
    <w:rsid w:val="04685349"/>
    <w:rsid w:val="04725350"/>
    <w:rsid w:val="04744842"/>
    <w:rsid w:val="047E291D"/>
    <w:rsid w:val="0489255C"/>
    <w:rsid w:val="048B7351"/>
    <w:rsid w:val="048C5176"/>
    <w:rsid w:val="048E7CA9"/>
    <w:rsid w:val="04927EE9"/>
    <w:rsid w:val="04A74D9A"/>
    <w:rsid w:val="04AC77D2"/>
    <w:rsid w:val="04AE741B"/>
    <w:rsid w:val="04B20922"/>
    <w:rsid w:val="04B271E9"/>
    <w:rsid w:val="04BA01BE"/>
    <w:rsid w:val="04C70A85"/>
    <w:rsid w:val="04D01688"/>
    <w:rsid w:val="04D13B6D"/>
    <w:rsid w:val="04D71A67"/>
    <w:rsid w:val="04E536E4"/>
    <w:rsid w:val="04EE15B0"/>
    <w:rsid w:val="04EE415E"/>
    <w:rsid w:val="04F52EDD"/>
    <w:rsid w:val="05093FF5"/>
    <w:rsid w:val="05136744"/>
    <w:rsid w:val="0516605A"/>
    <w:rsid w:val="05195391"/>
    <w:rsid w:val="052075BE"/>
    <w:rsid w:val="052131D9"/>
    <w:rsid w:val="05213695"/>
    <w:rsid w:val="05234F9E"/>
    <w:rsid w:val="052D7E5A"/>
    <w:rsid w:val="05366686"/>
    <w:rsid w:val="053C2A58"/>
    <w:rsid w:val="054270A4"/>
    <w:rsid w:val="054461B9"/>
    <w:rsid w:val="05487953"/>
    <w:rsid w:val="054C7A72"/>
    <w:rsid w:val="055206D2"/>
    <w:rsid w:val="05520E91"/>
    <w:rsid w:val="05586F41"/>
    <w:rsid w:val="05592E39"/>
    <w:rsid w:val="0559368C"/>
    <w:rsid w:val="055E4797"/>
    <w:rsid w:val="055E6684"/>
    <w:rsid w:val="056B40A7"/>
    <w:rsid w:val="056D3779"/>
    <w:rsid w:val="05775FDD"/>
    <w:rsid w:val="05791502"/>
    <w:rsid w:val="057A44CE"/>
    <w:rsid w:val="058F38CE"/>
    <w:rsid w:val="059C3D23"/>
    <w:rsid w:val="05A067C2"/>
    <w:rsid w:val="05A416F9"/>
    <w:rsid w:val="05B8156E"/>
    <w:rsid w:val="05BD3A4B"/>
    <w:rsid w:val="05C607D1"/>
    <w:rsid w:val="05C712E7"/>
    <w:rsid w:val="05CB7A57"/>
    <w:rsid w:val="05D4420C"/>
    <w:rsid w:val="05DA6656"/>
    <w:rsid w:val="05EB502A"/>
    <w:rsid w:val="05F403DE"/>
    <w:rsid w:val="060559D7"/>
    <w:rsid w:val="06063E67"/>
    <w:rsid w:val="060F3E81"/>
    <w:rsid w:val="062562E2"/>
    <w:rsid w:val="06260C7C"/>
    <w:rsid w:val="062F38F3"/>
    <w:rsid w:val="06342494"/>
    <w:rsid w:val="063C038B"/>
    <w:rsid w:val="063E31B5"/>
    <w:rsid w:val="063E7AC5"/>
    <w:rsid w:val="06627908"/>
    <w:rsid w:val="066663AA"/>
    <w:rsid w:val="06731082"/>
    <w:rsid w:val="06753941"/>
    <w:rsid w:val="068759F0"/>
    <w:rsid w:val="06894A74"/>
    <w:rsid w:val="068A46BB"/>
    <w:rsid w:val="068C6572"/>
    <w:rsid w:val="068F2A87"/>
    <w:rsid w:val="069717BC"/>
    <w:rsid w:val="06A77833"/>
    <w:rsid w:val="06B34F7C"/>
    <w:rsid w:val="06B86644"/>
    <w:rsid w:val="06BA7D9B"/>
    <w:rsid w:val="06C452A1"/>
    <w:rsid w:val="06C76BC7"/>
    <w:rsid w:val="06CA391B"/>
    <w:rsid w:val="06CA510D"/>
    <w:rsid w:val="06CB0433"/>
    <w:rsid w:val="06D124F9"/>
    <w:rsid w:val="06D24A70"/>
    <w:rsid w:val="06D64873"/>
    <w:rsid w:val="06D85C2E"/>
    <w:rsid w:val="06DD7B4B"/>
    <w:rsid w:val="06F70986"/>
    <w:rsid w:val="06F85F55"/>
    <w:rsid w:val="07002EC4"/>
    <w:rsid w:val="07093C67"/>
    <w:rsid w:val="070D56A4"/>
    <w:rsid w:val="071219C3"/>
    <w:rsid w:val="0716523A"/>
    <w:rsid w:val="07203E8D"/>
    <w:rsid w:val="07207EA6"/>
    <w:rsid w:val="07213525"/>
    <w:rsid w:val="07241AF7"/>
    <w:rsid w:val="07265166"/>
    <w:rsid w:val="072C1863"/>
    <w:rsid w:val="072E3D00"/>
    <w:rsid w:val="073B2C92"/>
    <w:rsid w:val="073C08B3"/>
    <w:rsid w:val="073D7A76"/>
    <w:rsid w:val="074935D1"/>
    <w:rsid w:val="07535742"/>
    <w:rsid w:val="07742F1B"/>
    <w:rsid w:val="07795B3E"/>
    <w:rsid w:val="07844473"/>
    <w:rsid w:val="078D460D"/>
    <w:rsid w:val="07A45DAF"/>
    <w:rsid w:val="07A73344"/>
    <w:rsid w:val="07AA7BBB"/>
    <w:rsid w:val="07AB05E7"/>
    <w:rsid w:val="07B00C5B"/>
    <w:rsid w:val="07B033A1"/>
    <w:rsid w:val="07C162BC"/>
    <w:rsid w:val="07C2799E"/>
    <w:rsid w:val="07C90B83"/>
    <w:rsid w:val="07CE3912"/>
    <w:rsid w:val="07DE6606"/>
    <w:rsid w:val="07DF5792"/>
    <w:rsid w:val="07E12981"/>
    <w:rsid w:val="07E3349F"/>
    <w:rsid w:val="07EC185C"/>
    <w:rsid w:val="07EE22D1"/>
    <w:rsid w:val="07F114E2"/>
    <w:rsid w:val="07F335D5"/>
    <w:rsid w:val="07F51BC2"/>
    <w:rsid w:val="07F638DB"/>
    <w:rsid w:val="07F871B0"/>
    <w:rsid w:val="07F90835"/>
    <w:rsid w:val="07FC2ECC"/>
    <w:rsid w:val="080B66D0"/>
    <w:rsid w:val="080B6B88"/>
    <w:rsid w:val="08141D67"/>
    <w:rsid w:val="08160906"/>
    <w:rsid w:val="08183498"/>
    <w:rsid w:val="081C2869"/>
    <w:rsid w:val="081D5896"/>
    <w:rsid w:val="081F54F7"/>
    <w:rsid w:val="08280B2C"/>
    <w:rsid w:val="08325F8B"/>
    <w:rsid w:val="083D73BE"/>
    <w:rsid w:val="08425967"/>
    <w:rsid w:val="084D7CDF"/>
    <w:rsid w:val="08504057"/>
    <w:rsid w:val="08596F03"/>
    <w:rsid w:val="085A2E68"/>
    <w:rsid w:val="08616667"/>
    <w:rsid w:val="08630E7F"/>
    <w:rsid w:val="086F39FE"/>
    <w:rsid w:val="0871449B"/>
    <w:rsid w:val="08731859"/>
    <w:rsid w:val="08760957"/>
    <w:rsid w:val="087773FA"/>
    <w:rsid w:val="087A3229"/>
    <w:rsid w:val="08852B43"/>
    <w:rsid w:val="088715B8"/>
    <w:rsid w:val="089805FA"/>
    <w:rsid w:val="08991679"/>
    <w:rsid w:val="08A96F6C"/>
    <w:rsid w:val="08AE4BC2"/>
    <w:rsid w:val="08AF364A"/>
    <w:rsid w:val="08B35BE6"/>
    <w:rsid w:val="08B80F4D"/>
    <w:rsid w:val="08C03BD4"/>
    <w:rsid w:val="08DE3766"/>
    <w:rsid w:val="08F42ACC"/>
    <w:rsid w:val="08F55156"/>
    <w:rsid w:val="08F9199B"/>
    <w:rsid w:val="091F653B"/>
    <w:rsid w:val="092E517B"/>
    <w:rsid w:val="092F38C7"/>
    <w:rsid w:val="09343BA1"/>
    <w:rsid w:val="093929EB"/>
    <w:rsid w:val="09572B2A"/>
    <w:rsid w:val="095C6D71"/>
    <w:rsid w:val="09632225"/>
    <w:rsid w:val="09635735"/>
    <w:rsid w:val="09664B76"/>
    <w:rsid w:val="096D4C3B"/>
    <w:rsid w:val="09761808"/>
    <w:rsid w:val="097A69E2"/>
    <w:rsid w:val="097C111E"/>
    <w:rsid w:val="098541C8"/>
    <w:rsid w:val="098C676C"/>
    <w:rsid w:val="099124B2"/>
    <w:rsid w:val="099B6059"/>
    <w:rsid w:val="099D4441"/>
    <w:rsid w:val="09AA433C"/>
    <w:rsid w:val="09B12009"/>
    <w:rsid w:val="09B7783F"/>
    <w:rsid w:val="09B81DB8"/>
    <w:rsid w:val="09B91F16"/>
    <w:rsid w:val="09BE439F"/>
    <w:rsid w:val="09BF365B"/>
    <w:rsid w:val="09C85091"/>
    <w:rsid w:val="09D634BE"/>
    <w:rsid w:val="09D67A18"/>
    <w:rsid w:val="09DA08CD"/>
    <w:rsid w:val="09E71484"/>
    <w:rsid w:val="0A03360B"/>
    <w:rsid w:val="0A0A1357"/>
    <w:rsid w:val="0A0D21F6"/>
    <w:rsid w:val="0A0D3022"/>
    <w:rsid w:val="0A137633"/>
    <w:rsid w:val="0A14067D"/>
    <w:rsid w:val="0A1E65F7"/>
    <w:rsid w:val="0A2C0FE6"/>
    <w:rsid w:val="0A2F1E97"/>
    <w:rsid w:val="0A3F3531"/>
    <w:rsid w:val="0A4557DD"/>
    <w:rsid w:val="0A460F6A"/>
    <w:rsid w:val="0A5278AC"/>
    <w:rsid w:val="0A53766D"/>
    <w:rsid w:val="0A6242F5"/>
    <w:rsid w:val="0A6325EE"/>
    <w:rsid w:val="0A763D6A"/>
    <w:rsid w:val="0A7906BE"/>
    <w:rsid w:val="0A7B2C74"/>
    <w:rsid w:val="0A8E0A05"/>
    <w:rsid w:val="0A907B33"/>
    <w:rsid w:val="0A927C61"/>
    <w:rsid w:val="0A967EA0"/>
    <w:rsid w:val="0AA20DAD"/>
    <w:rsid w:val="0AA23E3B"/>
    <w:rsid w:val="0AA4255D"/>
    <w:rsid w:val="0AA550C4"/>
    <w:rsid w:val="0ABC15C6"/>
    <w:rsid w:val="0AC60B99"/>
    <w:rsid w:val="0AC80AA5"/>
    <w:rsid w:val="0AC81578"/>
    <w:rsid w:val="0ACD089F"/>
    <w:rsid w:val="0AD13C2F"/>
    <w:rsid w:val="0AD4269E"/>
    <w:rsid w:val="0ADB01C0"/>
    <w:rsid w:val="0ADD09EC"/>
    <w:rsid w:val="0AE40C5E"/>
    <w:rsid w:val="0AE454D0"/>
    <w:rsid w:val="0AF94E3B"/>
    <w:rsid w:val="0B1733C9"/>
    <w:rsid w:val="0B2921AA"/>
    <w:rsid w:val="0B2D0423"/>
    <w:rsid w:val="0B3A0C55"/>
    <w:rsid w:val="0B4019B9"/>
    <w:rsid w:val="0B493FA6"/>
    <w:rsid w:val="0B4D3075"/>
    <w:rsid w:val="0B52745A"/>
    <w:rsid w:val="0B534F52"/>
    <w:rsid w:val="0B5D29B3"/>
    <w:rsid w:val="0B5E7B9B"/>
    <w:rsid w:val="0B676EA8"/>
    <w:rsid w:val="0B6A73F2"/>
    <w:rsid w:val="0B8E42AF"/>
    <w:rsid w:val="0B967B65"/>
    <w:rsid w:val="0BA14751"/>
    <w:rsid w:val="0BA72B1E"/>
    <w:rsid w:val="0BAE5F6B"/>
    <w:rsid w:val="0BAF204C"/>
    <w:rsid w:val="0BAF6363"/>
    <w:rsid w:val="0BBF4BA9"/>
    <w:rsid w:val="0BE17F6A"/>
    <w:rsid w:val="0BE7702A"/>
    <w:rsid w:val="0BEC1FC6"/>
    <w:rsid w:val="0BF70D34"/>
    <w:rsid w:val="0BF81B59"/>
    <w:rsid w:val="0BFF7B25"/>
    <w:rsid w:val="0C051DC3"/>
    <w:rsid w:val="0C100F7D"/>
    <w:rsid w:val="0C111195"/>
    <w:rsid w:val="0C161985"/>
    <w:rsid w:val="0C1E0F2B"/>
    <w:rsid w:val="0C28396A"/>
    <w:rsid w:val="0C2F0EFD"/>
    <w:rsid w:val="0C326295"/>
    <w:rsid w:val="0C350B20"/>
    <w:rsid w:val="0C385136"/>
    <w:rsid w:val="0C5F7F7A"/>
    <w:rsid w:val="0C6604C1"/>
    <w:rsid w:val="0C672B96"/>
    <w:rsid w:val="0C791787"/>
    <w:rsid w:val="0C802950"/>
    <w:rsid w:val="0C8A2FF6"/>
    <w:rsid w:val="0C8A72A1"/>
    <w:rsid w:val="0C903E39"/>
    <w:rsid w:val="0C944E92"/>
    <w:rsid w:val="0C95612F"/>
    <w:rsid w:val="0C9A6FD1"/>
    <w:rsid w:val="0C9D76FC"/>
    <w:rsid w:val="0CC47F2F"/>
    <w:rsid w:val="0CCA1A4E"/>
    <w:rsid w:val="0CD87BC4"/>
    <w:rsid w:val="0CE63E67"/>
    <w:rsid w:val="0D037768"/>
    <w:rsid w:val="0D0B069C"/>
    <w:rsid w:val="0D1605D7"/>
    <w:rsid w:val="0D1D4BB6"/>
    <w:rsid w:val="0D1F027E"/>
    <w:rsid w:val="0D223E6A"/>
    <w:rsid w:val="0D254772"/>
    <w:rsid w:val="0D422266"/>
    <w:rsid w:val="0D480413"/>
    <w:rsid w:val="0D516CFD"/>
    <w:rsid w:val="0D555D6F"/>
    <w:rsid w:val="0D5D2C51"/>
    <w:rsid w:val="0D696F65"/>
    <w:rsid w:val="0D8831E5"/>
    <w:rsid w:val="0DB94CD8"/>
    <w:rsid w:val="0DD71940"/>
    <w:rsid w:val="0DE13421"/>
    <w:rsid w:val="0DE76C6B"/>
    <w:rsid w:val="0DEF11AC"/>
    <w:rsid w:val="0DF1030D"/>
    <w:rsid w:val="0DF35BF4"/>
    <w:rsid w:val="0DF47CEE"/>
    <w:rsid w:val="0DF63BCC"/>
    <w:rsid w:val="0DF81CDA"/>
    <w:rsid w:val="0DF862B2"/>
    <w:rsid w:val="0DFF7DDB"/>
    <w:rsid w:val="0E03410D"/>
    <w:rsid w:val="0E085846"/>
    <w:rsid w:val="0E093A1B"/>
    <w:rsid w:val="0E0C53B3"/>
    <w:rsid w:val="0E185F13"/>
    <w:rsid w:val="0E280911"/>
    <w:rsid w:val="0E29523B"/>
    <w:rsid w:val="0E2D62F3"/>
    <w:rsid w:val="0E30793F"/>
    <w:rsid w:val="0E4A6F8D"/>
    <w:rsid w:val="0E6E5817"/>
    <w:rsid w:val="0E7731E6"/>
    <w:rsid w:val="0E7A2D73"/>
    <w:rsid w:val="0E873682"/>
    <w:rsid w:val="0E8B27AA"/>
    <w:rsid w:val="0E8B366D"/>
    <w:rsid w:val="0E8E175B"/>
    <w:rsid w:val="0E91259B"/>
    <w:rsid w:val="0E913CF8"/>
    <w:rsid w:val="0E944EB5"/>
    <w:rsid w:val="0E9C123E"/>
    <w:rsid w:val="0EA60842"/>
    <w:rsid w:val="0EB34991"/>
    <w:rsid w:val="0EB422DB"/>
    <w:rsid w:val="0EB63D36"/>
    <w:rsid w:val="0EBA798E"/>
    <w:rsid w:val="0EC95BA1"/>
    <w:rsid w:val="0ED13FA8"/>
    <w:rsid w:val="0ED6421F"/>
    <w:rsid w:val="0ED904F7"/>
    <w:rsid w:val="0EE21889"/>
    <w:rsid w:val="0EEB79E7"/>
    <w:rsid w:val="0EF16601"/>
    <w:rsid w:val="0EFB6C3E"/>
    <w:rsid w:val="0EFD6082"/>
    <w:rsid w:val="0EFD6D04"/>
    <w:rsid w:val="0F083EE8"/>
    <w:rsid w:val="0F0A55CA"/>
    <w:rsid w:val="0F130C97"/>
    <w:rsid w:val="0F1A718A"/>
    <w:rsid w:val="0F237E05"/>
    <w:rsid w:val="0F26718B"/>
    <w:rsid w:val="0F276893"/>
    <w:rsid w:val="0F283396"/>
    <w:rsid w:val="0F284940"/>
    <w:rsid w:val="0F384A06"/>
    <w:rsid w:val="0F3B5DE5"/>
    <w:rsid w:val="0F3D54C6"/>
    <w:rsid w:val="0F4A578A"/>
    <w:rsid w:val="0F4D3495"/>
    <w:rsid w:val="0F6A3EBA"/>
    <w:rsid w:val="0F842DAF"/>
    <w:rsid w:val="0F8602F8"/>
    <w:rsid w:val="0F980B6B"/>
    <w:rsid w:val="0F9E7C20"/>
    <w:rsid w:val="0F9F04A5"/>
    <w:rsid w:val="0F9F770D"/>
    <w:rsid w:val="0FA14DD0"/>
    <w:rsid w:val="0FD67AB6"/>
    <w:rsid w:val="0FD91DF3"/>
    <w:rsid w:val="0FD925D2"/>
    <w:rsid w:val="10110EFF"/>
    <w:rsid w:val="102A3EBD"/>
    <w:rsid w:val="102B60A4"/>
    <w:rsid w:val="1031152E"/>
    <w:rsid w:val="10347601"/>
    <w:rsid w:val="10573E21"/>
    <w:rsid w:val="10586177"/>
    <w:rsid w:val="105C307B"/>
    <w:rsid w:val="105C7944"/>
    <w:rsid w:val="10606278"/>
    <w:rsid w:val="10681D23"/>
    <w:rsid w:val="106B4529"/>
    <w:rsid w:val="107522DA"/>
    <w:rsid w:val="10774ABF"/>
    <w:rsid w:val="1078354E"/>
    <w:rsid w:val="107971AD"/>
    <w:rsid w:val="10833DFE"/>
    <w:rsid w:val="108428F7"/>
    <w:rsid w:val="108472B9"/>
    <w:rsid w:val="10944C0F"/>
    <w:rsid w:val="109A2307"/>
    <w:rsid w:val="10AB1F81"/>
    <w:rsid w:val="10AF2A09"/>
    <w:rsid w:val="10B129CB"/>
    <w:rsid w:val="10B53584"/>
    <w:rsid w:val="10B648ED"/>
    <w:rsid w:val="10B7353A"/>
    <w:rsid w:val="10B97660"/>
    <w:rsid w:val="10D74F18"/>
    <w:rsid w:val="10F0451E"/>
    <w:rsid w:val="10F42EA7"/>
    <w:rsid w:val="10F877A2"/>
    <w:rsid w:val="10FA50FB"/>
    <w:rsid w:val="1108092D"/>
    <w:rsid w:val="111316F5"/>
    <w:rsid w:val="11150188"/>
    <w:rsid w:val="111A1627"/>
    <w:rsid w:val="111A4661"/>
    <w:rsid w:val="11205D70"/>
    <w:rsid w:val="11212E1E"/>
    <w:rsid w:val="11386F64"/>
    <w:rsid w:val="113B3FCB"/>
    <w:rsid w:val="114D3137"/>
    <w:rsid w:val="115B056D"/>
    <w:rsid w:val="115C01FF"/>
    <w:rsid w:val="115F1FBD"/>
    <w:rsid w:val="1167349E"/>
    <w:rsid w:val="116A585F"/>
    <w:rsid w:val="116D44FE"/>
    <w:rsid w:val="1183673E"/>
    <w:rsid w:val="118E2C46"/>
    <w:rsid w:val="11905B4E"/>
    <w:rsid w:val="11952C79"/>
    <w:rsid w:val="11A064DD"/>
    <w:rsid w:val="11A805D9"/>
    <w:rsid w:val="11AC5B9B"/>
    <w:rsid w:val="11B732BA"/>
    <w:rsid w:val="11B919EC"/>
    <w:rsid w:val="11BB7555"/>
    <w:rsid w:val="11BC784A"/>
    <w:rsid w:val="11BF362D"/>
    <w:rsid w:val="11C07D8C"/>
    <w:rsid w:val="11DD408D"/>
    <w:rsid w:val="11E27689"/>
    <w:rsid w:val="11EC37F0"/>
    <w:rsid w:val="11FA479A"/>
    <w:rsid w:val="12034ED0"/>
    <w:rsid w:val="1211361F"/>
    <w:rsid w:val="121476F0"/>
    <w:rsid w:val="121765D0"/>
    <w:rsid w:val="121F04A5"/>
    <w:rsid w:val="12283D20"/>
    <w:rsid w:val="122A3A4E"/>
    <w:rsid w:val="122B2BF9"/>
    <w:rsid w:val="12332D7C"/>
    <w:rsid w:val="12366DC9"/>
    <w:rsid w:val="12434C03"/>
    <w:rsid w:val="124411A3"/>
    <w:rsid w:val="12532010"/>
    <w:rsid w:val="125A673E"/>
    <w:rsid w:val="126357E8"/>
    <w:rsid w:val="126B7787"/>
    <w:rsid w:val="12710741"/>
    <w:rsid w:val="127B4BFF"/>
    <w:rsid w:val="12814487"/>
    <w:rsid w:val="1285570B"/>
    <w:rsid w:val="12892D4E"/>
    <w:rsid w:val="12A35E84"/>
    <w:rsid w:val="12AA6BF3"/>
    <w:rsid w:val="12B274E0"/>
    <w:rsid w:val="12C038E2"/>
    <w:rsid w:val="12C2709D"/>
    <w:rsid w:val="12C87534"/>
    <w:rsid w:val="12CD52E1"/>
    <w:rsid w:val="12D22F15"/>
    <w:rsid w:val="12D7626D"/>
    <w:rsid w:val="12DC3D9D"/>
    <w:rsid w:val="12FE64E0"/>
    <w:rsid w:val="130E48AF"/>
    <w:rsid w:val="131355B1"/>
    <w:rsid w:val="13220AB6"/>
    <w:rsid w:val="1329791E"/>
    <w:rsid w:val="13337AF2"/>
    <w:rsid w:val="13394D52"/>
    <w:rsid w:val="1339611A"/>
    <w:rsid w:val="133971C3"/>
    <w:rsid w:val="133B0AE6"/>
    <w:rsid w:val="134D2378"/>
    <w:rsid w:val="134D5DD0"/>
    <w:rsid w:val="1353651A"/>
    <w:rsid w:val="1361016E"/>
    <w:rsid w:val="136519BA"/>
    <w:rsid w:val="136A1538"/>
    <w:rsid w:val="1376180B"/>
    <w:rsid w:val="137774D0"/>
    <w:rsid w:val="13816EC1"/>
    <w:rsid w:val="13845152"/>
    <w:rsid w:val="138A0B0A"/>
    <w:rsid w:val="138D13B0"/>
    <w:rsid w:val="1391358B"/>
    <w:rsid w:val="13915AED"/>
    <w:rsid w:val="13963991"/>
    <w:rsid w:val="139C5512"/>
    <w:rsid w:val="13B816B4"/>
    <w:rsid w:val="13C375CB"/>
    <w:rsid w:val="13C81816"/>
    <w:rsid w:val="13D91B28"/>
    <w:rsid w:val="13E109A8"/>
    <w:rsid w:val="13E12254"/>
    <w:rsid w:val="13E5326F"/>
    <w:rsid w:val="13EA1F90"/>
    <w:rsid w:val="13EB0F50"/>
    <w:rsid w:val="13EF723C"/>
    <w:rsid w:val="13F26508"/>
    <w:rsid w:val="14145216"/>
    <w:rsid w:val="14253098"/>
    <w:rsid w:val="14382789"/>
    <w:rsid w:val="144A6F60"/>
    <w:rsid w:val="146C6496"/>
    <w:rsid w:val="146D48CB"/>
    <w:rsid w:val="147764AB"/>
    <w:rsid w:val="147C1BB7"/>
    <w:rsid w:val="14812892"/>
    <w:rsid w:val="148421F2"/>
    <w:rsid w:val="149E2150"/>
    <w:rsid w:val="14BA75DA"/>
    <w:rsid w:val="14C37B81"/>
    <w:rsid w:val="14C40DFF"/>
    <w:rsid w:val="14C857DB"/>
    <w:rsid w:val="14C920A1"/>
    <w:rsid w:val="14DC0EF5"/>
    <w:rsid w:val="14E448E5"/>
    <w:rsid w:val="14EB62B2"/>
    <w:rsid w:val="14ED1D1E"/>
    <w:rsid w:val="150104C8"/>
    <w:rsid w:val="150435D3"/>
    <w:rsid w:val="150549CE"/>
    <w:rsid w:val="151C3843"/>
    <w:rsid w:val="15214EC9"/>
    <w:rsid w:val="152364E1"/>
    <w:rsid w:val="152C7F91"/>
    <w:rsid w:val="15302273"/>
    <w:rsid w:val="15385FE7"/>
    <w:rsid w:val="153C6143"/>
    <w:rsid w:val="153E37C6"/>
    <w:rsid w:val="153F18A5"/>
    <w:rsid w:val="154A40FB"/>
    <w:rsid w:val="154C5F99"/>
    <w:rsid w:val="155306CB"/>
    <w:rsid w:val="155920DE"/>
    <w:rsid w:val="155A3EE3"/>
    <w:rsid w:val="155D4E4A"/>
    <w:rsid w:val="157E6FC1"/>
    <w:rsid w:val="15821172"/>
    <w:rsid w:val="15821B41"/>
    <w:rsid w:val="15856DF1"/>
    <w:rsid w:val="15941A44"/>
    <w:rsid w:val="159712A7"/>
    <w:rsid w:val="15A50E35"/>
    <w:rsid w:val="15B100B7"/>
    <w:rsid w:val="15C25A55"/>
    <w:rsid w:val="15C87D5F"/>
    <w:rsid w:val="15CA3851"/>
    <w:rsid w:val="15D14AD5"/>
    <w:rsid w:val="15D55405"/>
    <w:rsid w:val="15DB6EE1"/>
    <w:rsid w:val="15E151DB"/>
    <w:rsid w:val="15E37CDA"/>
    <w:rsid w:val="15EF5BD8"/>
    <w:rsid w:val="15F97B9A"/>
    <w:rsid w:val="1600361E"/>
    <w:rsid w:val="161057D5"/>
    <w:rsid w:val="161068C2"/>
    <w:rsid w:val="16320E5B"/>
    <w:rsid w:val="16326B1E"/>
    <w:rsid w:val="16395750"/>
    <w:rsid w:val="163B0305"/>
    <w:rsid w:val="16477A31"/>
    <w:rsid w:val="16591F58"/>
    <w:rsid w:val="165E25BA"/>
    <w:rsid w:val="165F1BCB"/>
    <w:rsid w:val="16643B5B"/>
    <w:rsid w:val="1664544E"/>
    <w:rsid w:val="1667515A"/>
    <w:rsid w:val="16684765"/>
    <w:rsid w:val="166F6497"/>
    <w:rsid w:val="16797E26"/>
    <w:rsid w:val="167A1F30"/>
    <w:rsid w:val="167B046E"/>
    <w:rsid w:val="167E1AEB"/>
    <w:rsid w:val="16843CCF"/>
    <w:rsid w:val="16871A39"/>
    <w:rsid w:val="168C1D72"/>
    <w:rsid w:val="168E5F6F"/>
    <w:rsid w:val="169D1519"/>
    <w:rsid w:val="16A85F88"/>
    <w:rsid w:val="16AC0758"/>
    <w:rsid w:val="16BA68EA"/>
    <w:rsid w:val="16BE220B"/>
    <w:rsid w:val="16C73FBD"/>
    <w:rsid w:val="16CC057A"/>
    <w:rsid w:val="16D044F7"/>
    <w:rsid w:val="16D65FE0"/>
    <w:rsid w:val="16EE78C7"/>
    <w:rsid w:val="16EF73F1"/>
    <w:rsid w:val="16F23BF9"/>
    <w:rsid w:val="16FC71BA"/>
    <w:rsid w:val="170D4575"/>
    <w:rsid w:val="170F3749"/>
    <w:rsid w:val="17160B47"/>
    <w:rsid w:val="17166EF7"/>
    <w:rsid w:val="17226A31"/>
    <w:rsid w:val="17276108"/>
    <w:rsid w:val="17364CC7"/>
    <w:rsid w:val="174132E0"/>
    <w:rsid w:val="174D0BB2"/>
    <w:rsid w:val="17511044"/>
    <w:rsid w:val="17587DCA"/>
    <w:rsid w:val="175912F5"/>
    <w:rsid w:val="176340B9"/>
    <w:rsid w:val="17662D8B"/>
    <w:rsid w:val="17663649"/>
    <w:rsid w:val="176746BA"/>
    <w:rsid w:val="17742AD2"/>
    <w:rsid w:val="177D2511"/>
    <w:rsid w:val="177D490F"/>
    <w:rsid w:val="17804668"/>
    <w:rsid w:val="17854B58"/>
    <w:rsid w:val="17893BF9"/>
    <w:rsid w:val="179023F8"/>
    <w:rsid w:val="17942FA9"/>
    <w:rsid w:val="17950280"/>
    <w:rsid w:val="179D4B90"/>
    <w:rsid w:val="179E2674"/>
    <w:rsid w:val="17B35634"/>
    <w:rsid w:val="17B97B4E"/>
    <w:rsid w:val="17DE0CC0"/>
    <w:rsid w:val="17EF0A31"/>
    <w:rsid w:val="17F034C5"/>
    <w:rsid w:val="17F26FD4"/>
    <w:rsid w:val="17F40A71"/>
    <w:rsid w:val="17F576D4"/>
    <w:rsid w:val="17F61F6A"/>
    <w:rsid w:val="17F9399D"/>
    <w:rsid w:val="18090FEA"/>
    <w:rsid w:val="181975D0"/>
    <w:rsid w:val="181D0A42"/>
    <w:rsid w:val="1832547B"/>
    <w:rsid w:val="183A3B36"/>
    <w:rsid w:val="183A55BC"/>
    <w:rsid w:val="183D737D"/>
    <w:rsid w:val="184A622A"/>
    <w:rsid w:val="18500D50"/>
    <w:rsid w:val="18534E23"/>
    <w:rsid w:val="1859751E"/>
    <w:rsid w:val="185B5AC1"/>
    <w:rsid w:val="185E7F6B"/>
    <w:rsid w:val="18601611"/>
    <w:rsid w:val="18624A51"/>
    <w:rsid w:val="18703834"/>
    <w:rsid w:val="18713AEA"/>
    <w:rsid w:val="18791894"/>
    <w:rsid w:val="18907B75"/>
    <w:rsid w:val="189B6633"/>
    <w:rsid w:val="18A24AE2"/>
    <w:rsid w:val="18AF5CB3"/>
    <w:rsid w:val="18B70B19"/>
    <w:rsid w:val="18BE65D3"/>
    <w:rsid w:val="18C131A9"/>
    <w:rsid w:val="18C264AA"/>
    <w:rsid w:val="18C46AD2"/>
    <w:rsid w:val="18CB749D"/>
    <w:rsid w:val="18DF1300"/>
    <w:rsid w:val="18E774DF"/>
    <w:rsid w:val="18E82C8E"/>
    <w:rsid w:val="18EA4037"/>
    <w:rsid w:val="18FA756A"/>
    <w:rsid w:val="18FD2CE0"/>
    <w:rsid w:val="1906310E"/>
    <w:rsid w:val="19082008"/>
    <w:rsid w:val="192252CC"/>
    <w:rsid w:val="19265C4D"/>
    <w:rsid w:val="1929191D"/>
    <w:rsid w:val="192A224A"/>
    <w:rsid w:val="192A60A6"/>
    <w:rsid w:val="192C0D92"/>
    <w:rsid w:val="192D50EB"/>
    <w:rsid w:val="192F66C0"/>
    <w:rsid w:val="1932280D"/>
    <w:rsid w:val="19374F7B"/>
    <w:rsid w:val="1939763B"/>
    <w:rsid w:val="194377C7"/>
    <w:rsid w:val="19475135"/>
    <w:rsid w:val="19571126"/>
    <w:rsid w:val="196249D2"/>
    <w:rsid w:val="19847294"/>
    <w:rsid w:val="198A789F"/>
    <w:rsid w:val="198B628D"/>
    <w:rsid w:val="198C3DC7"/>
    <w:rsid w:val="198E6C23"/>
    <w:rsid w:val="19930C2E"/>
    <w:rsid w:val="19966984"/>
    <w:rsid w:val="19997820"/>
    <w:rsid w:val="199E2790"/>
    <w:rsid w:val="19A06E45"/>
    <w:rsid w:val="19A43997"/>
    <w:rsid w:val="19A520FC"/>
    <w:rsid w:val="19C10693"/>
    <w:rsid w:val="19C17538"/>
    <w:rsid w:val="19D33E5A"/>
    <w:rsid w:val="19D66571"/>
    <w:rsid w:val="19D9700A"/>
    <w:rsid w:val="19F22321"/>
    <w:rsid w:val="19F455C7"/>
    <w:rsid w:val="19FD6039"/>
    <w:rsid w:val="19FE25CE"/>
    <w:rsid w:val="1A02220D"/>
    <w:rsid w:val="1A150F8E"/>
    <w:rsid w:val="1A1E2DEA"/>
    <w:rsid w:val="1A271F9D"/>
    <w:rsid w:val="1A356ACA"/>
    <w:rsid w:val="1A3B1555"/>
    <w:rsid w:val="1A3F6EDC"/>
    <w:rsid w:val="1A477A94"/>
    <w:rsid w:val="1A502464"/>
    <w:rsid w:val="1A527489"/>
    <w:rsid w:val="1A530642"/>
    <w:rsid w:val="1A53267D"/>
    <w:rsid w:val="1A565DAD"/>
    <w:rsid w:val="1A581077"/>
    <w:rsid w:val="1A5852BB"/>
    <w:rsid w:val="1A5E3E32"/>
    <w:rsid w:val="1A6B2358"/>
    <w:rsid w:val="1A7047F7"/>
    <w:rsid w:val="1A741EBE"/>
    <w:rsid w:val="1A92344C"/>
    <w:rsid w:val="1A9E4D99"/>
    <w:rsid w:val="1AA14D4B"/>
    <w:rsid w:val="1AA4769B"/>
    <w:rsid w:val="1AA52EA3"/>
    <w:rsid w:val="1AA70B9A"/>
    <w:rsid w:val="1AA91427"/>
    <w:rsid w:val="1AAC57B3"/>
    <w:rsid w:val="1AAD3D49"/>
    <w:rsid w:val="1AC213C1"/>
    <w:rsid w:val="1AC744E7"/>
    <w:rsid w:val="1AD76175"/>
    <w:rsid w:val="1ADB296F"/>
    <w:rsid w:val="1ADD3FAC"/>
    <w:rsid w:val="1AE248DE"/>
    <w:rsid w:val="1AEB54AE"/>
    <w:rsid w:val="1AEC327A"/>
    <w:rsid w:val="1AEE5BA2"/>
    <w:rsid w:val="1AF75F01"/>
    <w:rsid w:val="1AF80434"/>
    <w:rsid w:val="1AFA4676"/>
    <w:rsid w:val="1B083FD8"/>
    <w:rsid w:val="1B097CFB"/>
    <w:rsid w:val="1B225CB5"/>
    <w:rsid w:val="1B26745B"/>
    <w:rsid w:val="1B390886"/>
    <w:rsid w:val="1B4B18FC"/>
    <w:rsid w:val="1B517A38"/>
    <w:rsid w:val="1B567554"/>
    <w:rsid w:val="1B581C25"/>
    <w:rsid w:val="1B6034CD"/>
    <w:rsid w:val="1B60652D"/>
    <w:rsid w:val="1B636E0A"/>
    <w:rsid w:val="1B685561"/>
    <w:rsid w:val="1B6B0E3D"/>
    <w:rsid w:val="1B6E0DE4"/>
    <w:rsid w:val="1B6F5ABE"/>
    <w:rsid w:val="1B7E78E0"/>
    <w:rsid w:val="1B884FA8"/>
    <w:rsid w:val="1B890E53"/>
    <w:rsid w:val="1B91214C"/>
    <w:rsid w:val="1BAA1250"/>
    <w:rsid w:val="1BC56427"/>
    <w:rsid w:val="1BD30827"/>
    <w:rsid w:val="1BDA5B4B"/>
    <w:rsid w:val="1BDD0929"/>
    <w:rsid w:val="1BE71664"/>
    <w:rsid w:val="1BF50F88"/>
    <w:rsid w:val="1BF543FA"/>
    <w:rsid w:val="1C0B3850"/>
    <w:rsid w:val="1C230548"/>
    <w:rsid w:val="1C264FB8"/>
    <w:rsid w:val="1C282780"/>
    <w:rsid w:val="1C441053"/>
    <w:rsid w:val="1C467C1E"/>
    <w:rsid w:val="1C580767"/>
    <w:rsid w:val="1C610C82"/>
    <w:rsid w:val="1C615953"/>
    <w:rsid w:val="1C642B7F"/>
    <w:rsid w:val="1C650733"/>
    <w:rsid w:val="1C71764F"/>
    <w:rsid w:val="1C825D00"/>
    <w:rsid w:val="1C8E5EBC"/>
    <w:rsid w:val="1C9C6087"/>
    <w:rsid w:val="1C9D534A"/>
    <w:rsid w:val="1CA017B3"/>
    <w:rsid w:val="1CBF1F21"/>
    <w:rsid w:val="1CC658FE"/>
    <w:rsid w:val="1CCA5E1F"/>
    <w:rsid w:val="1CCE5E52"/>
    <w:rsid w:val="1CD05579"/>
    <w:rsid w:val="1CD354BF"/>
    <w:rsid w:val="1CD64AC6"/>
    <w:rsid w:val="1CD80381"/>
    <w:rsid w:val="1CDB1B02"/>
    <w:rsid w:val="1CDB1D21"/>
    <w:rsid w:val="1CF42BAF"/>
    <w:rsid w:val="1CF439F7"/>
    <w:rsid w:val="1CF631E8"/>
    <w:rsid w:val="1CFB388B"/>
    <w:rsid w:val="1D060C65"/>
    <w:rsid w:val="1D0767CF"/>
    <w:rsid w:val="1D096185"/>
    <w:rsid w:val="1D0A6845"/>
    <w:rsid w:val="1D113708"/>
    <w:rsid w:val="1D2B52CA"/>
    <w:rsid w:val="1D3C197F"/>
    <w:rsid w:val="1D3C5056"/>
    <w:rsid w:val="1D3F295A"/>
    <w:rsid w:val="1D5A5DE8"/>
    <w:rsid w:val="1D5D7777"/>
    <w:rsid w:val="1D5E0ED0"/>
    <w:rsid w:val="1D5F18B6"/>
    <w:rsid w:val="1D602165"/>
    <w:rsid w:val="1D775839"/>
    <w:rsid w:val="1D78191C"/>
    <w:rsid w:val="1D7A02FB"/>
    <w:rsid w:val="1D7D22B5"/>
    <w:rsid w:val="1D8E52C9"/>
    <w:rsid w:val="1D8F70C7"/>
    <w:rsid w:val="1D9D399F"/>
    <w:rsid w:val="1DB55B5A"/>
    <w:rsid w:val="1DB87B9E"/>
    <w:rsid w:val="1DBA43E8"/>
    <w:rsid w:val="1DBA5BA8"/>
    <w:rsid w:val="1DE56A8D"/>
    <w:rsid w:val="1DE72E12"/>
    <w:rsid w:val="1DE968AC"/>
    <w:rsid w:val="1DED4A65"/>
    <w:rsid w:val="1DF32DDE"/>
    <w:rsid w:val="1DFF30FD"/>
    <w:rsid w:val="1E007548"/>
    <w:rsid w:val="1E0737F9"/>
    <w:rsid w:val="1E091B9E"/>
    <w:rsid w:val="1E0B4057"/>
    <w:rsid w:val="1E0D4B33"/>
    <w:rsid w:val="1E122F6E"/>
    <w:rsid w:val="1E1502B8"/>
    <w:rsid w:val="1E204B34"/>
    <w:rsid w:val="1E2E00B1"/>
    <w:rsid w:val="1E307EFC"/>
    <w:rsid w:val="1E395E1F"/>
    <w:rsid w:val="1E3F0B95"/>
    <w:rsid w:val="1E423666"/>
    <w:rsid w:val="1E435518"/>
    <w:rsid w:val="1E4A08A9"/>
    <w:rsid w:val="1E5D2CFC"/>
    <w:rsid w:val="1E602CF8"/>
    <w:rsid w:val="1E607A6D"/>
    <w:rsid w:val="1E6616DA"/>
    <w:rsid w:val="1E671A78"/>
    <w:rsid w:val="1E691F2A"/>
    <w:rsid w:val="1E7F3E37"/>
    <w:rsid w:val="1E8A6461"/>
    <w:rsid w:val="1E8D1065"/>
    <w:rsid w:val="1E957931"/>
    <w:rsid w:val="1E9A0F9B"/>
    <w:rsid w:val="1EB574E6"/>
    <w:rsid w:val="1EC336AF"/>
    <w:rsid w:val="1ECE3E27"/>
    <w:rsid w:val="1EDD6E75"/>
    <w:rsid w:val="1EF43828"/>
    <w:rsid w:val="1EF57AA5"/>
    <w:rsid w:val="1EF63ED9"/>
    <w:rsid w:val="1EFA3ED8"/>
    <w:rsid w:val="1F024D74"/>
    <w:rsid w:val="1F0259CF"/>
    <w:rsid w:val="1F097656"/>
    <w:rsid w:val="1F0E13AE"/>
    <w:rsid w:val="1F0E2D98"/>
    <w:rsid w:val="1F1667E6"/>
    <w:rsid w:val="1F425EF5"/>
    <w:rsid w:val="1F447C5E"/>
    <w:rsid w:val="1F5E7411"/>
    <w:rsid w:val="1F5F0EB8"/>
    <w:rsid w:val="1F645C77"/>
    <w:rsid w:val="1F673208"/>
    <w:rsid w:val="1F6E1CBA"/>
    <w:rsid w:val="1F700AD1"/>
    <w:rsid w:val="1F82333C"/>
    <w:rsid w:val="1F83539C"/>
    <w:rsid w:val="1F84463B"/>
    <w:rsid w:val="1F8713F7"/>
    <w:rsid w:val="1F9267D7"/>
    <w:rsid w:val="1F9767ED"/>
    <w:rsid w:val="1F9C763C"/>
    <w:rsid w:val="1F9E31BF"/>
    <w:rsid w:val="1FA06843"/>
    <w:rsid w:val="1FA33F04"/>
    <w:rsid w:val="1FB70922"/>
    <w:rsid w:val="1FB85340"/>
    <w:rsid w:val="1FC862C0"/>
    <w:rsid w:val="1FCC12A2"/>
    <w:rsid w:val="1FD34040"/>
    <w:rsid w:val="20044EAD"/>
    <w:rsid w:val="20106D53"/>
    <w:rsid w:val="20176C2F"/>
    <w:rsid w:val="201D3695"/>
    <w:rsid w:val="2021597C"/>
    <w:rsid w:val="202E09D1"/>
    <w:rsid w:val="2034467E"/>
    <w:rsid w:val="20432C81"/>
    <w:rsid w:val="204347D6"/>
    <w:rsid w:val="20481E66"/>
    <w:rsid w:val="204E5252"/>
    <w:rsid w:val="204F57AF"/>
    <w:rsid w:val="20511636"/>
    <w:rsid w:val="205915D1"/>
    <w:rsid w:val="205D641B"/>
    <w:rsid w:val="205D7ED2"/>
    <w:rsid w:val="207C1856"/>
    <w:rsid w:val="20820C62"/>
    <w:rsid w:val="20940382"/>
    <w:rsid w:val="209E3AA1"/>
    <w:rsid w:val="20A77C14"/>
    <w:rsid w:val="20AA2E24"/>
    <w:rsid w:val="20AF5C09"/>
    <w:rsid w:val="20B16C15"/>
    <w:rsid w:val="20B44D4C"/>
    <w:rsid w:val="20C17BFD"/>
    <w:rsid w:val="20C82C5D"/>
    <w:rsid w:val="20D204E8"/>
    <w:rsid w:val="20D93773"/>
    <w:rsid w:val="20EE64C3"/>
    <w:rsid w:val="2105511C"/>
    <w:rsid w:val="210A41F1"/>
    <w:rsid w:val="21175BF4"/>
    <w:rsid w:val="21282C2C"/>
    <w:rsid w:val="212835DC"/>
    <w:rsid w:val="212B5E7F"/>
    <w:rsid w:val="21427815"/>
    <w:rsid w:val="21495AA0"/>
    <w:rsid w:val="214C7FD8"/>
    <w:rsid w:val="214F05F5"/>
    <w:rsid w:val="21651B2B"/>
    <w:rsid w:val="216647B1"/>
    <w:rsid w:val="21684645"/>
    <w:rsid w:val="21694E1B"/>
    <w:rsid w:val="2187259F"/>
    <w:rsid w:val="2190241A"/>
    <w:rsid w:val="21990DFF"/>
    <w:rsid w:val="219A4450"/>
    <w:rsid w:val="21A00056"/>
    <w:rsid w:val="21A054E2"/>
    <w:rsid w:val="21B84562"/>
    <w:rsid w:val="21C40C6F"/>
    <w:rsid w:val="21C56917"/>
    <w:rsid w:val="21C80607"/>
    <w:rsid w:val="21D655CC"/>
    <w:rsid w:val="21DD4E95"/>
    <w:rsid w:val="21DE5180"/>
    <w:rsid w:val="21DF6BF6"/>
    <w:rsid w:val="21F3554D"/>
    <w:rsid w:val="21F7737B"/>
    <w:rsid w:val="21F95040"/>
    <w:rsid w:val="22023FE3"/>
    <w:rsid w:val="2212353E"/>
    <w:rsid w:val="22227F08"/>
    <w:rsid w:val="222E6A17"/>
    <w:rsid w:val="222F6C37"/>
    <w:rsid w:val="22300F08"/>
    <w:rsid w:val="22311CD8"/>
    <w:rsid w:val="223551BE"/>
    <w:rsid w:val="22370D00"/>
    <w:rsid w:val="224F0CE6"/>
    <w:rsid w:val="2254206F"/>
    <w:rsid w:val="225479CB"/>
    <w:rsid w:val="225D582C"/>
    <w:rsid w:val="226247A0"/>
    <w:rsid w:val="22626C17"/>
    <w:rsid w:val="226772F8"/>
    <w:rsid w:val="226A0A2E"/>
    <w:rsid w:val="226B3B7B"/>
    <w:rsid w:val="226C0CE6"/>
    <w:rsid w:val="226E5B7E"/>
    <w:rsid w:val="22787459"/>
    <w:rsid w:val="227C4A16"/>
    <w:rsid w:val="22902A8E"/>
    <w:rsid w:val="22A11B63"/>
    <w:rsid w:val="22AD13C6"/>
    <w:rsid w:val="22B06D8A"/>
    <w:rsid w:val="22B63F08"/>
    <w:rsid w:val="22C14AAF"/>
    <w:rsid w:val="22C35863"/>
    <w:rsid w:val="22CF7783"/>
    <w:rsid w:val="22DB4FB6"/>
    <w:rsid w:val="22E570CF"/>
    <w:rsid w:val="22E73A4A"/>
    <w:rsid w:val="22EB17C6"/>
    <w:rsid w:val="22F808C9"/>
    <w:rsid w:val="22FB027C"/>
    <w:rsid w:val="22FE52DE"/>
    <w:rsid w:val="22FF3051"/>
    <w:rsid w:val="23051A82"/>
    <w:rsid w:val="23092D16"/>
    <w:rsid w:val="230B211E"/>
    <w:rsid w:val="230B2274"/>
    <w:rsid w:val="230C3326"/>
    <w:rsid w:val="232058E3"/>
    <w:rsid w:val="232E635C"/>
    <w:rsid w:val="232E73F5"/>
    <w:rsid w:val="23336A26"/>
    <w:rsid w:val="23360403"/>
    <w:rsid w:val="23404CCE"/>
    <w:rsid w:val="23434BF8"/>
    <w:rsid w:val="2347456B"/>
    <w:rsid w:val="23506B5D"/>
    <w:rsid w:val="235F205D"/>
    <w:rsid w:val="23696A50"/>
    <w:rsid w:val="237057C0"/>
    <w:rsid w:val="237862D0"/>
    <w:rsid w:val="237B4C3C"/>
    <w:rsid w:val="237B7BA8"/>
    <w:rsid w:val="237E4DC7"/>
    <w:rsid w:val="23830312"/>
    <w:rsid w:val="23844C4E"/>
    <w:rsid w:val="2387247E"/>
    <w:rsid w:val="23881DDA"/>
    <w:rsid w:val="23AB3877"/>
    <w:rsid w:val="23BA2781"/>
    <w:rsid w:val="23C84A32"/>
    <w:rsid w:val="23CC644C"/>
    <w:rsid w:val="23EA7475"/>
    <w:rsid w:val="23ED670D"/>
    <w:rsid w:val="23F02A09"/>
    <w:rsid w:val="23F3260B"/>
    <w:rsid w:val="23F93A58"/>
    <w:rsid w:val="23FE7076"/>
    <w:rsid w:val="24102124"/>
    <w:rsid w:val="241648CA"/>
    <w:rsid w:val="241A2520"/>
    <w:rsid w:val="241B534A"/>
    <w:rsid w:val="241C55B1"/>
    <w:rsid w:val="241D72E9"/>
    <w:rsid w:val="241E2CD4"/>
    <w:rsid w:val="242076C5"/>
    <w:rsid w:val="24284050"/>
    <w:rsid w:val="24291FC5"/>
    <w:rsid w:val="243953DC"/>
    <w:rsid w:val="243D0B74"/>
    <w:rsid w:val="243F3262"/>
    <w:rsid w:val="244B04CC"/>
    <w:rsid w:val="24590D8E"/>
    <w:rsid w:val="245A2EA0"/>
    <w:rsid w:val="246618BD"/>
    <w:rsid w:val="246F70CB"/>
    <w:rsid w:val="24727671"/>
    <w:rsid w:val="24750112"/>
    <w:rsid w:val="248E595C"/>
    <w:rsid w:val="248E7DA5"/>
    <w:rsid w:val="248F2CEB"/>
    <w:rsid w:val="24921778"/>
    <w:rsid w:val="249241F7"/>
    <w:rsid w:val="249C1D1C"/>
    <w:rsid w:val="249E3CD4"/>
    <w:rsid w:val="24A37F36"/>
    <w:rsid w:val="24AB4BC3"/>
    <w:rsid w:val="24BD0D52"/>
    <w:rsid w:val="24C71A10"/>
    <w:rsid w:val="24D12ECA"/>
    <w:rsid w:val="24D90B03"/>
    <w:rsid w:val="24DA6732"/>
    <w:rsid w:val="24DA6F90"/>
    <w:rsid w:val="24E57C5A"/>
    <w:rsid w:val="24F2022D"/>
    <w:rsid w:val="24F66C64"/>
    <w:rsid w:val="24FC0D5A"/>
    <w:rsid w:val="25017780"/>
    <w:rsid w:val="25046316"/>
    <w:rsid w:val="250C052F"/>
    <w:rsid w:val="25145FF1"/>
    <w:rsid w:val="251738D7"/>
    <w:rsid w:val="25195D8F"/>
    <w:rsid w:val="25234FCC"/>
    <w:rsid w:val="25236F27"/>
    <w:rsid w:val="25266A0C"/>
    <w:rsid w:val="2527545F"/>
    <w:rsid w:val="252A1C18"/>
    <w:rsid w:val="252C0A3B"/>
    <w:rsid w:val="25326F24"/>
    <w:rsid w:val="2542670E"/>
    <w:rsid w:val="25487705"/>
    <w:rsid w:val="254F5C4A"/>
    <w:rsid w:val="25591CA8"/>
    <w:rsid w:val="256D70DB"/>
    <w:rsid w:val="257237BD"/>
    <w:rsid w:val="25797DEB"/>
    <w:rsid w:val="259221B0"/>
    <w:rsid w:val="259E17B3"/>
    <w:rsid w:val="259F1076"/>
    <w:rsid w:val="25A265F1"/>
    <w:rsid w:val="25B15C22"/>
    <w:rsid w:val="25C00BC4"/>
    <w:rsid w:val="25CF48A2"/>
    <w:rsid w:val="25DA5963"/>
    <w:rsid w:val="25E6546A"/>
    <w:rsid w:val="25EE0FAE"/>
    <w:rsid w:val="25F81968"/>
    <w:rsid w:val="25FC78B6"/>
    <w:rsid w:val="25FD554C"/>
    <w:rsid w:val="260000CF"/>
    <w:rsid w:val="2610710A"/>
    <w:rsid w:val="262909EA"/>
    <w:rsid w:val="262F03D4"/>
    <w:rsid w:val="263C10CB"/>
    <w:rsid w:val="263F2027"/>
    <w:rsid w:val="26410E71"/>
    <w:rsid w:val="2651752D"/>
    <w:rsid w:val="265B6496"/>
    <w:rsid w:val="266339F9"/>
    <w:rsid w:val="26693BEE"/>
    <w:rsid w:val="268C401A"/>
    <w:rsid w:val="269505BE"/>
    <w:rsid w:val="26A6321F"/>
    <w:rsid w:val="26AF4C83"/>
    <w:rsid w:val="26B959C5"/>
    <w:rsid w:val="26BA47A4"/>
    <w:rsid w:val="26BD2B12"/>
    <w:rsid w:val="26BF5C9F"/>
    <w:rsid w:val="26E16203"/>
    <w:rsid w:val="26EA3136"/>
    <w:rsid w:val="26F75942"/>
    <w:rsid w:val="26F80B7E"/>
    <w:rsid w:val="26FB3217"/>
    <w:rsid w:val="2705065D"/>
    <w:rsid w:val="270C031E"/>
    <w:rsid w:val="270E150C"/>
    <w:rsid w:val="27185F13"/>
    <w:rsid w:val="27190E57"/>
    <w:rsid w:val="271C3AFB"/>
    <w:rsid w:val="271D18E6"/>
    <w:rsid w:val="272135FF"/>
    <w:rsid w:val="27334152"/>
    <w:rsid w:val="27350D12"/>
    <w:rsid w:val="274539BD"/>
    <w:rsid w:val="27472883"/>
    <w:rsid w:val="2752154B"/>
    <w:rsid w:val="27567777"/>
    <w:rsid w:val="2757355E"/>
    <w:rsid w:val="275C6971"/>
    <w:rsid w:val="275D11D5"/>
    <w:rsid w:val="275F0A3B"/>
    <w:rsid w:val="27612932"/>
    <w:rsid w:val="276300BE"/>
    <w:rsid w:val="276A22C3"/>
    <w:rsid w:val="276A3F28"/>
    <w:rsid w:val="27725107"/>
    <w:rsid w:val="27726036"/>
    <w:rsid w:val="27737894"/>
    <w:rsid w:val="277E72FB"/>
    <w:rsid w:val="27837480"/>
    <w:rsid w:val="278C2232"/>
    <w:rsid w:val="278E009D"/>
    <w:rsid w:val="279A3B71"/>
    <w:rsid w:val="27A663D8"/>
    <w:rsid w:val="27A81226"/>
    <w:rsid w:val="27B35CBF"/>
    <w:rsid w:val="27B82828"/>
    <w:rsid w:val="27C0108E"/>
    <w:rsid w:val="27C21A98"/>
    <w:rsid w:val="27D17E75"/>
    <w:rsid w:val="27D31222"/>
    <w:rsid w:val="27D34A8B"/>
    <w:rsid w:val="27E21B72"/>
    <w:rsid w:val="27E5766E"/>
    <w:rsid w:val="27EF581E"/>
    <w:rsid w:val="27F02A58"/>
    <w:rsid w:val="27F126ED"/>
    <w:rsid w:val="27F351F1"/>
    <w:rsid w:val="27FF480C"/>
    <w:rsid w:val="280261FC"/>
    <w:rsid w:val="280D6CA2"/>
    <w:rsid w:val="28102894"/>
    <w:rsid w:val="2817136E"/>
    <w:rsid w:val="28183597"/>
    <w:rsid w:val="28184F9D"/>
    <w:rsid w:val="281853F0"/>
    <w:rsid w:val="281B0BCA"/>
    <w:rsid w:val="2829524B"/>
    <w:rsid w:val="2830756F"/>
    <w:rsid w:val="28485AE2"/>
    <w:rsid w:val="28525BA5"/>
    <w:rsid w:val="28560D03"/>
    <w:rsid w:val="285C3FE6"/>
    <w:rsid w:val="286211CA"/>
    <w:rsid w:val="286216B6"/>
    <w:rsid w:val="286C4769"/>
    <w:rsid w:val="28750D31"/>
    <w:rsid w:val="287B2641"/>
    <w:rsid w:val="287D3E70"/>
    <w:rsid w:val="287E1E35"/>
    <w:rsid w:val="28870716"/>
    <w:rsid w:val="28897658"/>
    <w:rsid w:val="288B760F"/>
    <w:rsid w:val="288F6ABD"/>
    <w:rsid w:val="28A2789F"/>
    <w:rsid w:val="28A311A0"/>
    <w:rsid w:val="28A773FB"/>
    <w:rsid w:val="28AA387F"/>
    <w:rsid w:val="28BF7FCE"/>
    <w:rsid w:val="28C055AB"/>
    <w:rsid w:val="28C36618"/>
    <w:rsid w:val="28C41CED"/>
    <w:rsid w:val="28CB0A2E"/>
    <w:rsid w:val="28CB33C3"/>
    <w:rsid w:val="28DE22F9"/>
    <w:rsid w:val="28E37C93"/>
    <w:rsid w:val="28E776DD"/>
    <w:rsid w:val="28F438DD"/>
    <w:rsid w:val="28F7325D"/>
    <w:rsid w:val="28FC0333"/>
    <w:rsid w:val="29003C3E"/>
    <w:rsid w:val="29057462"/>
    <w:rsid w:val="29097E78"/>
    <w:rsid w:val="291B200D"/>
    <w:rsid w:val="291B26B8"/>
    <w:rsid w:val="291C0721"/>
    <w:rsid w:val="292169A7"/>
    <w:rsid w:val="292A64D9"/>
    <w:rsid w:val="2934257C"/>
    <w:rsid w:val="293B6816"/>
    <w:rsid w:val="293D33C7"/>
    <w:rsid w:val="29437F63"/>
    <w:rsid w:val="2944401F"/>
    <w:rsid w:val="2956237C"/>
    <w:rsid w:val="29597BC2"/>
    <w:rsid w:val="295D559B"/>
    <w:rsid w:val="29621535"/>
    <w:rsid w:val="29683013"/>
    <w:rsid w:val="2972438E"/>
    <w:rsid w:val="2977063A"/>
    <w:rsid w:val="2988756C"/>
    <w:rsid w:val="298D0A9D"/>
    <w:rsid w:val="29936AF2"/>
    <w:rsid w:val="29A501F1"/>
    <w:rsid w:val="29BA01A1"/>
    <w:rsid w:val="29C57DED"/>
    <w:rsid w:val="29C63733"/>
    <w:rsid w:val="29C752A8"/>
    <w:rsid w:val="29C87A4C"/>
    <w:rsid w:val="29E03B22"/>
    <w:rsid w:val="29E34513"/>
    <w:rsid w:val="29E55551"/>
    <w:rsid w:val="29F344C5"/>
    <w:rsid w:val="29F5377B"/>
    <w:rsid w:val="2A0B01CF"/>
    <w:rsid w:val="2A0C4C30"/>
    <w:rsid w:val="2A0D1C12"/>
    <w:rsid w:val="2A102E6D"/>
    <w:rsid w:val="2A1433A1"/>
    <w:rsid w:val="2A144C34"/>
    <w:rsid w:val="2A1B40A4"/>
    <w:rsid w:val="2A1B6681"/>
    <w:rsid w:val="2A1F1A5A"/>
    <w:rsid w:val="2A376FBF"/>
    <w:rsid w:val="2A385A22"/>
    <w:rsid w:val="2A3C786E"/>
    <w:rsid w:val="2A44150A"/>
    <w:rsid w:val="2A447157"/>
    <w:rsid w:val="2A563F87"/>
    <w:rsid w:val="2A663816"/>
    <w:rsid w:val="2A6C6D4B"/>
    <w:rsid w:val="2A6E2D24"/>
    <w:rsid w:val="2A72085F"/>
    <w:rsid w:val="2A7B0419"/>
    <w:rsid w:val="2A870150"/>
    <w:rsid w:val="2A925C7C"/>
    <w:rsid w:val="2A9578F7"/>
    <w:rsid w:val="2A9D27DE"/>
    <w:rsid w:val="2A9F5664"/>
    <w:rsid w:val="2AAE509E"/>
    <w:rsid w:val="2AB12582"/>
    <w:rsid w:val="2AB5768F"/>
    <w:rsid w:val="2AB736A9"/>
    <w:rsid w:val="2ABD4C81"/>
    <w:rsid w:val="2AC80C49"/>
    <w:rsid w:val="2ACB4953"/>
    <w:rsid w:val="2ACC5AC5"/>
    <w:rsid w:val="2AD361A3"/>
    <w:rsid w:val="2ADA7B36"/>
    <w:rsid w:val="2AEC4DF2"/>
    <w:rsid w:val="2AF34885"/>
    <w:rsid w:val="2AF4496B"/>
    <w:rsid w:val="2AF65AE7"/>
    <w:rsid w:val="2B003C01"/>
    <w:rsid w:val="2B0521C2"/>
    <w:rsid w:val="2B082BAE"/>
    <w:rsid w:val="2B13228F"/>
    <w:rsid w:val="2B1C0E2D"/>
    <w:rsid w:val="2B1E5B01"/>
    <w:rsid w:val="2B260C3E"/>
    <w:rsid w:val="2B324B6D"/>
    <w:rsid w:val="2B3369B8"/>
    <w:rsid w:val="2B365AC7"/>
    <w:rsid w:val="2B4D2173"/>
    <w:rsid w:val="2B5B00C8"/>
    <w:rsid w:val="2B5D1445"/>
    <w:rsid w:val="2B616589"/>
    <w:rsid w:val="2B707870"/>
    <w:rsid w:val="2B757A88"/>
    <w:rsid w:val="2B795176"/>
    <w:rsid w:val="2B8C6B25"/>
    <w:rsid w:val="2B8D3A19"/>
    <w:rsid w:val="2B8D60D7"/>
    <w:rsid w:val="2B91587D"/>
    <w:rsid w:val="2B924EFC"/>
    <w:rsid w:val="2B986859"/>
    <w:rsid w:val="2BA0195E"/>
    <w:rsid w:val="2BA82E5B"/>
    <w:rsid w:val="2BB25F04"/>
    <w:rsid w:val="2BB32EC3"/>
    <w:rsid w:val="2BD45B49"/>
    <w:rsid w:val="2BD71D8D"/>
    <w:rsid w:val="2BDB0D46"/>
    <w:rsid w:val="2BDD4799"/>
    <w:rsid w:val="2BE54DFC"/>
    <w:rsid w:val="2BF16F9E"/>
    <w:rsid w:val="2BF23958"/>
    <w:rsid w:val="2C0C02C3"/>
    <w:rsid w:val="2C0D259D"/>
    <w:rsid w:val="2C14658C"/>
    <w:rsid w:val="2C1906FD"/>
    <w:rsid w:val="2C1F4A3D"/>
    <w:rsid w:val="2C2A7DEA"/>
    <w:rsid w:val="2C4179CB"/>
    <w:rsid w:val="2C4C1192"/>
    <w:rsid w:val="2C52324D"/>
    <w:rsid w:val="2C563D03"/>
    <w:rsid w:val="2C60623B"/>
    <w:rsid w:val="2C6F6312"/>
    <w:rsid w:val="2C8273FC"/>
    <w:rsid w:val="2C86124B"/>
    <w:rsid w:val="2C913681"/>
    <w:rsid w:val="2C922138"/>
    <w:rsid w:val="2C9C08FC"/>
    <w:rsid w:val="2CA3596F"/>
    <w:rsid w:val="2CAA59A2"/>
    <w:rsid w:val="2CC91639"/>
    <w:rsid w:val="2CD42F5F"/>
    <w:rsid w:val="2CD50558"/>
    <w:rsid w:val="2CD92BD4"/>
    <w:rsid w:val="2CDC5A57"/>
    <w:rsid w:val="2CEB3D1D"/>
    <w:rsid w:val="2CF4573B"/>
    <w:rsid w:val="2D015988"/>
    <w:rsid w:val="2D016035"/>
    <w:rsid w:val="2D064449"/>
    <w:rsid w:val="2D081C9C"/>
    <w:rsid w:val="2D10798F"/>
    <w:rsid w:val="2D1702A1"/>
    <w:rsid w:val="2D1742EA"/>
    <w:rsid w:val="2D1F486A"/>
    <w:rsid w:val="2D254C1E"/>
    <w:rsid w:val="2D2A07BC"/>
    <w:rsid w:val="2D317EF9"/>
    <w:rsid w:val="2D3252B9"/>
    <w:rsid w:val="2D3853F5"/>
    <w:rsid w:val="2D4166DD"/>
    <w:rsid w:val="2D4D036A"/>
    <w:rsid w:val="2D4D5BF0"/>
    <w:rsid w:val="2D5F0486"/>
    <w:rsid w:val="2D8B0C56"/>
    <w:rsid w:val="2D9402A7"/>
    <w:rsid w:val="2D9C5A80"/>
    <w:rsid w:val="2DA05393"/>
    <w:rsid w:val="2DAF0A44"/>
    <w:rsid w:val="2DAF7847"/>
    <w:rsid w:val="2DCE397B"/>
    <w:rsid w:val="2DD82CC2"/>
    <w:rsid w:val="2DDF1731"/>
    <w:rsid w:val="2DE02F48"/>
    <w:rsid w:val="2DE62514"/>
    <w:rsid w:val="2DEA25EB"/>
    <w:rsid w:val="2E0556EC"/>
    <w:rsid w:val="2E0A4824"/>
    <w:rsid w:val="2E0D1065"/>
    <w:rsid w:val="2E16184E"/>
    <w:rsid w:val="2E1E070A"/>
    <w:rsid w:val="2E1F596F"/>
    <w:rsid w:val="2E2B6119"/>
    <w:rsid w:val="2E3C37CC"/>
    <w:rsid w:val="2E4060E3"/>
    <w:rsid w:val="2E4D546F"/>
    <w:rsid w:val="2E4F6C1F"/>
    <w:rsid w:val="2E50255B"/>
    <w:rsid w:val="2E702058"/>
    <w:rsid w:val="2E945FA5"/>
    <w:rsid w:val="2EA961B6"/>
    <w:rsid w:val="2EC25065"/>
    <w:rsid w:val="2EC402BF"/>
    <w:rsid w:val="2EC667F4"/>
    <w:rsid w:val="2ECB1489"/>
    <w:rsid w:val="2ED61D7F"/>
    <w:rsid w:val="2EDA6CE6"/>
    <w:rsid w:val="2EDB3EC5"/>
    <w:rsid w:val="2EE134ED"/>
    <w:rsid w:val="2EE93540"/>
    <w:rsid w:val="2EEC375D"/>
    <w:rsid w:val="2EEE10A5"/>
    <w:rsid w:val="2EF07A72"/>
    <w:rsid w:val="2EFD3241"/>
    <w:rsid w:val="2F00514C"/>
    <w:rsid w:val="2F034AEA"/>
    <w:rsid w:val="2F10527F"/>
    <w:rsid w:val="2F1323C7"/>
    <w:rsid w:val="2F1D1C96"/>
    <w:rsid w:val="2F237ACF"/>
    <w:rsid w:val="2F2568E2"/>
    <w:rsid w:val="2F4E3DCE"/>
    <w:rsid w:val="2F542255"/>
    <w:rsid w:val="2F5676F0"/>
    <w:rsid w:val="2F653E36"/>
    <w:rsid w:val="2F6D4A27"/>
    <w:rsid w:val="2F71534A"/>
    <w:rsid w:val="2F724402"/>
    <w:rsid w:val="2F730899"/>
    <w:rsid w:val="2F7502F5"/>
    <w:rsid w:val="2F7A183D"/>
    <w:rsid w:val="2F881B61"/>
    <w:rsid w:val="2F8864C5"/>
    <w:rsid w:val="2F8E7B9C"/>
    <w:rsid w:val="2F9D52B2"/>
    <w:rsid w:val="2FA055F9"/>
    <w:rsid w:val="2FA26B66"/>
    <w:rsid w:val="2FAE4180"/>
    <w:rsid w:val="2FB74FBD"/>
    <w:rsid w:val="2FBC5841"/>
    <w:rsid w:val="2FBF5FD6"/>
    <w:rsid w:val="2FC26C23"/>
    <w:rsid w:val="2FD97AD5"/>
    <w:rsid w:val="2FEC000A"/>
    <w:rsid w:val="2FEF0934"/>
    <w:rsid w:val="2FF055F1"/>
    <w:rsid w:val="300F0DD3"/>
    <w:rsid w:val="300F1130"/>
    <w:rsid w:val="30173FA0"/>
    <w:rsid w:val="302923A9"/>
    <w:rsid w:val="302E4501"/>
    <w:rsid w:val="302F586F"/>
    <w:rsid w:val="30306A82"/>
    <w:rsid w:val="30333925"/>
    <w:rsid w:val="303C0C40"/>
    <w:rsid w:val="30432E78"/>
    <w:rsid w:val="305D648B"/>
    <w:rsid w:val="30652B4A"/>
    <w:rsid w:val="3068391F"/>
    <w:rsid w:val="307A43A4"/>
    <w:rsid w:val="3084324C"/>
    <w:rsid w:val="30887EEE"/>
    <w:rsid w:val="308B1906"/>
    <w:rsid w:val="308D0947"/>
    <w:rsid w:val="308D48B7"/>
    <w:rsid w:val="308F6026"/>
    <w:rsid w:val="309105D3"/>
    <w:rsid w:val="30983587"/>
    <w:rsid w:val="309925BB"/>
    <w:rsid w:val="309A5B1E"/>
    <w:rsid w:val="309F49FA"/>
    <w:rsid w:val="30A148D6"/>
    <w:rsid w:val="30A25254"/>
    <w:rsid w:val="30B753FB"/>
    <w:rsid w:val="30B92439"/>
    <w:rsid w:val="30C155C3"/>
    <w:rsid w:val="30CF5903"/>
    <w:rsid w:val="30D53CA6"/>
    <w:rsid w:val="30DA0EF0"/>
    <w:rsid w:val="30DD73AF"/>
    <w:rsid w:val="30E4154C"/>
    <w:rsid w:val="30EA4934"/>
    <w:rsid w:val="30EE358F"/>
    <w:rsid w:val="310142DB"/>
    <w:rsid w:val="3103504C"/>
    <w:rsid w:val="31066898"/>
    <w:rsid w:val="311A7A8C"/>
    <w:rsid w:val="312164FA"/>
    <w:rsid w:val="3132583A"/>
    <w:rsid w:val="31464256"/>
    <w:rsid w:val="3149313C"/>
    <w:rsid w:val="31557599"/>
    <w:rsid w:val="315D23C0"/>
    <w:rsid w:val="315E7C01"/>
    <w:rsid w:val="31635CCF"/>
    <w:rsid w:val="316A3203"/>
    <w:rsid w:val="317C67D5"/>
    <w:rsid w:val="31882252"/>
    <w:rsid w:val="31890FEA"/>
    <w:rsid w:val="319D589F"/>
    <w:rsid w:val="319E1060"/>
    <w:rsid w:val="31AF0AE5"/>
    <w:rsid w:val="31B03B02"/>
    <w:rsid w:val="31B64B88"/>
    <w:rsid w:val="31BC095A"/>
    <w:rsid w:val="31C63348"/>
    <w:rsid w:val="31E17D3A"/>
    <w:rsid w:val="31EA5C76"/>
    <w:rsid w:val="31ED5A5E"/>
    <w:rsid w:val="31F852F0"/>
    <w:rsid w:val="320C0948"/>
    <w:rsid w:val="320F770F"/>
    <w:rsid w:val="32116425"/>
    <w:rsid w:val="321B11BB"/>
    <w:rsid w:val="321B7C1E"/>
    <w:rsid w:val="32285B81"/>
    <w:rsid w:val="3231038F"/>
    <w:rsid w:val="32310D44"/>
    <w:rsid w:val="32355622"/>
    <w:rsid w:val="32372954"/>
    <w:rsid w:val="323E0DDD"/>
    <w:rsid w:val="324831D1"/>
    <w:rsid w:val="324B12C0"/>
    <w:rsid w:val="32522C26"/>
    <w:rsid w:val="325676A2"/>
    <w:rsid w:val="325D74A0"/>
    <w:rsid w:val="326070A1"/>
    <w:rsid w:val="326946BC"/>
    <w:rsid w:val="327502A8"/>
    <w:rsid w:val="32750514"/>
    <w:rsid w:val="327D0F7C"/>
    <w:rsid w:val="328713E0"/>
    <w:rsid w:val="32AD32C7"/>
    <w:rsid w:val="32B956AC"/>
    <w:rsid w:val="32C83223"/>
    <w:rsid w:val="32D00A38"/>
    <w:rsid w:val="32D30542"/>
    <w:rsid w:val="32DB5191"/>
    <w:rsid w:val="32DD305D"/>
    <w:rsid w:val="32DE1CE2"/>
    <w:rsid w:val="32DE24B2"/>
    <w:rsid w:val="32E2653F"/>
    <w:rsid w:val="32EB4F97"/>
    <w:rsid w:val="32EC7499"/>
    <w:rsid w:val="32F57714"/>
    <w:rsid w:val="32FC28AA"/>
    <w:rsid w:val="32FE17FE"/>
    <w:rsid w:val="33020D9B"/>
    <w:rsid w:val="33114C41"/>
    <w:rsid w:val="33122BF8"/>
    <w:rsid w:val="33211783"/>
    <w:rsid w:val="332D6B60"/>
    <w:rsid w:val="333148AD"/>
    <w:rsid w:val="333465F2"/>
    <w:rsid w:val="333D48D5"/>
    <w:rsid w:val="334F5BF0"/>
    <w:rsid w:val="3351699F"/>
    <w:rsid w:val="33523E0B"/>
    <w:rsid w:val="33574654"/>
    <w:rsid w:val="33613EEB"/>
    <w:rsid w:val="336D5E07"/>
    <w:rsid w:val="337B1147"/>
    <w:rsid w:val="337E3B20"/>
    <w:rsid w:val="338306F0"/>
    <w:rsid w:val="3385495C"/>
    <w:rsid w:val="338648A0"/>
    <w:rsid w:val="338B1228"/>
    <w:rsid w:val="33923576"/>
    <w:rsid w:val="339D5D0A"/>
    <w:rsid w:val="33A27783"/>
    <w:rsid w:val="33A50691"/>
    <w:rsid w:val="33A61DF0"/>
    <w:rsid w:val="33A676B8"/>
    <w:rsid w:val="33A81CCF"/>
    <w:rsid w:val="33AB6C98"/>
    <w:rsid w:val="33B37206"/>
    <w:rsid w:val="33C64D7B"/>
    <w:rsid w:val="33CF445E"/>
    <w:rsid w:val="33D75813"/>
    <w:rsid w:val="33D83F2D"/>
    <w:rsid w:val="33ED4A59"/>
    <w:rsid w:val="33F02071"/>
    <w:rsid w:val="33F94061"/>
    <w:rsid w:val="341E764E"/>
    <w:rsid w:val="341F214F"/>
    <w:rsid w:val="34246169"/>
    <w:rsid w:val="342D3E5F"/>
    <w:rsid w:val="343853A5"/>
    <w:rsid w:val="343B02DD"/>
    <w:rsid w:val="34424C9A"/>
    <w:rsid w:val="347F2083"/>
    <w:rsid w:val="347F2B0C"/>
    <w:rsid w:val="34832B1C"/>
    <w:rsid w:val="349477A4"/>
    <w:rsid w:val="34AA09A5"/>
    <w:rsid w:val="34AE543F"/>
    <w:rsid w:val="34B0373A"/>
    <w:rsid w:val="34B7172C"/>
    <w:rsid w:val="34BF68F1"/>
    <w:rsid w:val="34CC3066"/>
    <w:rsid w:val="34D00BCC"/>
    <w:rsid w:val="34D9492F"/>
    <w:rsid w:val="34E22D4D"/>
    <w:rsid w:val="34E44A2B"/>
    <w:rsid w:val="34F073AB"/>
    <w:rsid w:val="34F45574"/>
    <w:rsid w:val="34F96660"/>
    <w:rsid w:val="34FC039F"/>
    <w:rsid w:val="34FF57B6"/>
    <w:rsid w:val="350D3CA0"/>
    <w:rsid w:val="35163A2A"/>
    <w:rsid w:val="35171C46"/>
    <w:rsid w:val="351B68C4"/>
    <w:rsid w:val="35201A5B"/>
    <w:rsid w:val="35220625"/>
    <w:rsid w:val="352A47A8"/>
    <w:rsid w:val="35447AEE"/>
    <w:rsid w:val="35494579"/>
    <w:rsid w:val="35511B96"/>
    <w:rsid w:val="356B6331"/>
    <w:rsid w:val="356D3515"/>
    <w:rsid w:val="35736AB9"/>
    <w:rsid w:val="358B33B7"/>
    <w:rsid w:val="358E68D1"/>
    <w:rsid w:val="35AB34BF"/>
    <w:rsid w:val="35C0537C"/>
    <w:rsid w:val="35C102CE"/>
    <w:rsid w:val="35C5594B"/>
    <w:rsid w:val="35C75A47"/>
    <w:rsid w:val="35D115A9"/>
    <w:rsid w:val="35E15743"/>
    <w:rsid w:val="35E963E3"/>
    <w:rsid w:val="35F0598D"/>
    <w:rsid w:val="36027BF4"/>
    <w:rsid w:val="360B0606"/>
    <w:rsid w:val="361073E0"/>
    <w:rsid w:val="361470DE"/>
    <w:rsid w:val="36234ACD"/>
    <w:rsid w:val="362B13FB"/>
    <w:rsid w:val="362B4447"/>
    <w:rsid w:val="36313AFD"/>
    <w:rsid w:val="36346B23"/>
    <w:rsid w:val="36523C77"/>
    <w:rsid w:val="365770E6"/>
    <w:rsid w:val="367F59A9"/>
    <w:rsid w:val="368064CD"/>
    <w:rsid w:val="368A7F35"/>
    <w:rsid w:val="3695487E"/>
    <w:rsid w:val="36A01814"/>
    <w:rsid w:val="36B23A75"/>
    <w:rsid w:val="36B306B5"/>
    <w:rsid w:val="36BC7031"/>
    <w:rsid w:val="36C3101E"/>
    <w:rsid w:val="36CE79C6"/>
    <w:rsid w:val="36D924F5"/>
    <w:rsid w:val="36EE1D87"/>
    <w:rsid w:val="36F07B11"/>
    <w:rsid w:val="36FB42FC"/>
    <w:rsid w:val="370E0705"/>
    <w:rsid w:val="371427CF"/>
    <w:rsid w:val="371F3286"/>
    <w:rsid w:val="37226F45"/>
    <w:rsid w:val="3724522B"/>
    <w:rsid w:val="37270888"/>
    <w:rsid w:val="37286849"/>
    <w:rsid w:val="372B5159"/>
    <w:rsid w:val="37383E2B"/>
    <w:rsid w:val="373A243B"/>
    <w:rsid w:val="3747043D"/>
    <w:rsid w:val="374A2EEB"/>
    <w:rsid w:val="37570A07"/>
    <w:rsid w:val="37653A61"/>
    <w:rsid w:val="377B21AB"/>
    <w:rsid w:val="377D6D45"/>
    <w:rsid w:val="37803E1C"/>
    <w:rsid w:val="37817918"/>
    <w:rsid w:val="37822AC4"/>
    <w:rsid w:val="378C28BA"/>
    <w:rsid w:val="378F66E7"/>
    <w:rsid w:val="37AF15D5"/>
    <w:rsid w:val="37C062AA"/>
    <w:rsid w:val="37C7243A"/>
    <w:rsid w:val="37CB7EFC"/>
    <w:rsid w:val="37D121D1"/>
    <w:rsid w:val="37EA0491"/>
    <w:rsid w:val="37F3381E"/>
    <w:rsid w:val="37F60F6A"/>
    <w:rsid w:val="37FF268F"/>
    <w:rsid w:val="38112043"/>
    <w:rsid w:val="38140C3D"/>
    <w:rsid w:val="381527C8"/>
    <w:rsid w:val="381A6669"/>
    <w:rsid w:val="381C09F0"/>
    <w:rsid w:val="381D12DB"/>
    <w:rsid w:val="38277A7E"/>
    <w:rsid w:val="38332199"/>
    <w:rsid w:val="383E51E0"/>
    <w:rsid w:val="384A23DA"/>
    <w:rsid w:val="384E2A46"/>
    <w:rsid w:val="384F2065"/>
    <w:rsid w:val="38734213"/>
    <w:rsid w:val="387915E2"/>
    <w:rsid w:val="3886171A"/>
    <w:rsid w:val="3887628E"/>
    <w:rsid w:val="388E7A62"/>
    <w:rsid w:val="38977B73"/>
    <w:rsid w:val="389900EF"/>
    <w:rsid w:val="389D4E2B"/>
    <w:rsid w:val="38A04A6D"/>
    <w:rsid w:val="38A92512"/>
    <w:rsid w:val="38B90C06"/>
    <w:rsid w:val="38BB6458"/>
    <w:rsid w:val="38BC4D0C"/>
    <w:rsid w:val="38BD7ABB"/>
    <w:rsid w:val="38C61850"/>
    <w:rsid w:val="38D4555D"/>
    <w:rsid w:val="38DE3589"/>
    <w:rsid w:val="38E904F2"/>
    <w:rsid w:val="38EA343B"/>
    <w:rsid w:val="38EB051C"/>
    <w:rsid w:val="38EF54F5"/>
    <w:rsid w:val="39004FFD"/>
    <w:rsid w:val="3912395F"/>
    <w:rsid w:val="391E4209"/>
    <w:rsid w:val="39221590"/>
    <w:rsid w:val="392240FF"/>
    <w:rsid w:val="392B0DF9"/>
    <w:rsid w:val="392C0842"/>
    <w:rsid w:val="39365D3A"/>
    <w:rsid w:val="3937541D"/>
    <w:rsid w:val="393B0B90"/>
    <w:rsid w:val="394110B0"/>
    <w:rsid w:val="39433EDE"/>
    <w:rsid w:val="394F2EA6"/>
    <w:rsid w:val="396039F6"/>
    <w:rsid w:val="396173DA"/>
    <w:rsid w:val="39622E58"/>
    <w:rsid w:val="39831754"/>
    <w:rsid w:val="398502BE"/>
    <w:rsid w:val="398E3A0E"/>
    <w:rsid w:val="399325EE"/>
    <w:rsid w:val="39A511DD"/>
    <w:rsid w:val="39AD1DD4"/>
    <w:rsid w:val="39B47E5F"/>
    <w:rsid w:val="39BD16B8"/>
    <w:rsid w:val="39CD7B28"/>
    <w:rsid w:val="39CE1A3D"/>
    <w:rsid w:val="39D16CD4"/>
    <w:rsid w:val="39D70739"/>
    <w:rsid w:val="39E601B4"/>
    <w:rsid w:val="39E93425"/>
    <w:rsid w:val="39EA0FAF"/>
    <w:rsid w:val="39F165D5"/>
    <w:rsid w:val="39F31F1F"/>
    <w:rsid w:val="39F81ACE"/>
    <w:rsid w:val="39FF004B"/>
    <w:rsid w:val="3A026F32"/>
    <w:rsid w:val="3A075CB6"/>
    <w:rsid w:val="3A152AC2"/>
    <w:rsid w:val="3A171B24"/>
    <w:rsid w:val="3A23655A"/>
    <w:rsid w:val="3A287CC7"/>
    <w:rsid w:val="3A2E5180"/>
    <w:rsid w:val="3A361392"/>
    <w:rsid w:val="3A3A0810"/>
    <w:rsid w:val="3A3C5D20"/>
    <w:rsid w:val="3A4267DB"/>
    <w:rsid w:val="3A4D5A04"/>
    <w:rsid w:val="3A54182C"/>
    <w:rsid w:val="3A57003C"/>
    <w:rsid w:val="3A5A778C"/>
    <w:rsid w:val="3A5B7EF7"/>
    <w:rsid w:val="3A682BB6"/>
    <w:rsid w:val="3A747B56"/>
    <w:rsid w:val="3A8222B2"/>
    <w:rsid w:val="3A8B7BB4"/>
    <w:rsid w:val="3A980975"/>
    <w:rsid w:val="3A984380"/>
    <w:rsid w:val="3A9C4287"/>
    <w:rsid w:val="3AA42E27"/>
    <w:rsid w:val="3AAF5693"/>
    <w:rsid w:val="3AB43D46"/>
    <w:rsid w:val="3AB805F0"/>
    <w:rsid w:val="3ABC1245"/>
    <w:rsid w:val="3ACA2B24"/>
    <w:rsid w:val="3AD51F27"/>
    <w:rsid w:val="3AD64839"/>
    <w:rsid w:val="3AF65BA5"/>
    <w:rsid w:val="3AF8784A"/>
    <w:rsid w:val="3B05631A"/>
    <w:rsid w:val="3B1271BF"/>
    <w:rsid w:val="3B153AA7"/>
    <w:rsid w:val="3B1C032A"/>
    <w:rsid w:val="3B1C3CBC"/>
    <w:rsid w:val="3B1F2334"/>
    <w:rsid w:val="3B1F3EA1"/>
    <w:rsid w:val="3B1F5090"/>
    <w:rsid w:val="3B227049"/>
    <w:rsid w:val="3B246E20"/>
    <w:rsid w:val="3B2A516F"/>
    <w:rsid w:val="3B337C8B"/>
    <w:rsid w:val="3B471C30"/>
    <w:rsid w:val="3B492AF8"/>
    <w:rsid w:val="3B57312B"/>
    <w:rsid w:val="3B5913E2"/>
    <w:rsid w:val="3B5C2195"/>
    <w:rsid w:val="3B605093"/>
    <w:rsid w:val="3B681A71"/>
    <w:rsid w:val="3B6B52DF"/>
    <w:rsid w:val="3B742B7C"/>
    <w:rsid w:val="3B757063"/>
    <w:rsid w:val="3B7F0D29"/>
    <w:rsid w:val="3B826A8B"/>
    <w:rsid w:val="3B8B307D"/>
    <w:rsid w:val="3B8D4B96"/>
    <w:rsid w:val="3B902D91"/>
    <w:rsid w:val="3B9470BE"/>
    <w:rsid w:val="3B963ED6"/>
    <w:rsid w:val="3B99619D"/>
    <w:rsid w:val="3BA05F67"/>
    <w:rsid w:val="3BA07D86"/>
    <w:rsid w:val="3BA07FBE"/>
    <w:rsid w:val="3BA71807"/>
    <w:rsid w:val="3BA86C1A"/>
    <w:rsid w:val="3BB6131F"/>
    <w:rsid w:val="3BB91841"/>
    <w:rsid w:val="3BB934EB"/>
    <w:rsid w:val="3BC47E84"/>
    <w:rsid w:val="3BCC3090"/>
    <w:rsid w:val="3BD0503D"/>
    <w:rsid w:val="3BD37D9B"/>
    <w:rsid w:val="3BDB5A61"/>
    <w:rsid w:val="3BDD5D25"/>
    <w:rsid w:val="3BDF6DCE"/>
    <w:rsid w:val="3BEB795F"/>
    <w:rsid w:val="3BF67893"/>
    <w:rsid w:val="3BFA51F1"/>
    <w:rsid w:val="3C172EBB"/>
    <w:rsid w:val="3C1B2ABC"/>
    <w:rsid w:val="3C1D001D"/>
    <w:rsid w:val="3C1F128F"/>
    <w:rsid w:val="3C297F7C"/>
    <w:rsid w:val="3C2E0B06"/>
    <w:rsid w:val="3C35390B"/>
    <w:rsid w:val="3C37660B"/>
    <w:rsid w:val="3C3955CD"/>
    <w:rsid w:val="3C3B11E6"/>
    <w:rsid w:val="3C430C1A"/>
    <w:rsid w:val="3C44537E"/>
    <w:rsid w:val="3C455FCF"/>
    <w:rsid w:val="3C47497D"/>
    <w:rsid w:val="3C5632C5"/>
    <w:rsid w:val="3C564964"/>
    <w:rsid w:val="3C6C5FDF"/>
    <w:rsid w:val="3C805933"/>
    <w:rsid w:val="3C87592E"/>
    <w:rsid w:val="3C8C2C70"/>
    <w:rsid w:val="3C9D2ECD"/>
    <w:rsid w:val="3C9D6DB2"/>
    <w:rsid w:val="3CA01E01"/>
    <w:rsid w:val="3CA0753E"/>
    <w:rsid w:val="3CA41E40"/>
    <w:rsid w:val="3CCC171C"/>
    <w:rsid w:val="3CCF2910"/>
    <w:rsid w:val="3CD17734"/>
    <w:rsid w:val="3CD34AB0"/>
    <w:rsid w:val="3CD564DF"/>
    <w:rsid w:val="3CDB284C"/>
    <w:rsid w:val="3CDD5B2E"/>
    <w:rsid w:val="3CE4208A"/>
    <w:rsid w:val="3CEB0882"/>
    <w:rsid w:val="3CEE60F7"/>
    <w:rsid w:val="3CEF5945"/>
    <w:rsid w:val="3CF24D0C"/>
    <w:rsid w:val="3CF8158C"/>
    <w:rsid w:val="3D02667A"/>
    <w:rsid w:val="3D0A7523"/>
    <w:rsid w:val="3D124DD1"/>
    <w:rsid w:val="3D1E04FD"/>
    <w:rsid w:val="3D1E695F"/>
    <w:rsid w:val="3D202664"/>
    <w:rsid w:val="3D375E96"/>
    <w:rsid w:val="3D3D62A6"/>
    <w:rsid w:val="3D3E122E"/>
    <w:rsid w:val="3D4029B0"/>
    <w:rsid w:val="3D5A2904"/>
    <w:rsid w:val="3D74517F"/>
    <w:rsid w:val="3D774F2F"/>
    <w:rsid w:val="3D7C7CA4"/>
    <w:rsid w:val="3D7D1535"/>
    <w:rsid w:val="3D7F6658"/>
    <w:rsid w:val="3D906761"/>
    <w:rsid w:val="3D9359F7"/>
    <w:rsid w:val="3DBA1B4D"/>
    <w:rsid w:val="3DBF3B5D"/>
    <w:rsid w:val="3DC015FE"/>
    <w:rsid w:val="3DCD58EB"/>
    <w:rsid w:val="3DD25FD0"/>
    <w:rsid w:val="3DD27985"/>
    <w:rsid w:val="3DE75890"/>
    <w:rsid w:val="3DED3A8E"/>
    <w:rsid w:val="3DED6647"/>
    <w:rsid w:val="3DEF3E24"/>
    <w:rsid w:val="3DF774A3"/>
    <w:rsid w:val="3DFE4C7C"/>
    <w:rsid w:val="3E0072EB"/>
    <w:rsid w:val="3E064475"/>
    <w:rsid w:val="3E073143"/>
    <w:rsid w:val="3E16269E"/>
    <w:rsid w:val="3E196842"/>
    <w:rsid w:val="3E1D3F70"/>
    <w:rsid w:val="3E1D7646"/>
    <w:rsid w:val="3E1F3D5F"/>
    <w:rsid w:val="3E204965"/>
    <w:rsid w:val="3E205EB5"/>
    <w:rsid w:val="3E2B141A"/>
    <w:rsid w:val="3E2B7730"/>
    <w:rsid w:val="3E3238B2"/>
    <w:rsid w:val="3E3B6C3A"/>
    <w:rsid w:val="3E3D6D51"/>
    <w:rsid w:val="3E4C4081"/>
    <w:rsid w:val="3E4C4A3F"/>
    <w:rsid w:val="3E532F35"/>
    <w:rsid w:val="3E6C5A24"/>
    <w:rsid w:val="3E703E17"/>
    <w:rsid w:val="3E7B3A2C"/>
    <w:rsid w:val="3E833DCB"/>
    <w:rsid w:val="3E8C1C40"/>
    <w:rsid w:val="3E9177D8"/>
    <w:rsid w:val="3EA074C8"/>
    <w:rsid w:val="3EA845DB"/>
    <w:rsid w:val="3EAD080A"/>
    <w:rsid w:val="3EB43064"/>
    <w:rsid w:val="3EB601A8"/>
    <w:rsid w:val="3EB64C1C"/>
    <w:rsid w:val="3EB67471"/>
    <w:rsid w:val="3EB77E41"/>
    <w:rsid w:val="3EBE7029"/>
    <w:rsid w:val="3EE32709"/>
    <w:rsid w:val="3EE4232D"/>
    <w:rsid w:val="3EF25644"/>
    <w:rsid w:val="3EF70CC1"/>
    <w:rsid w:val="3EFC73BB"/>
    <w:rsid w:val="3EFD617A"/>
    <w:rsid w:val="3F0447D4"/>
    <w:rsid w:val="3F114AA0"/>
    <w:rsid w:val="3F160053"/>
    <w:rsid w:val="3F596F08"/>
    <w:rsid w:val="3F5A1D9F"/>
    <w:rsid w:val="3F6A4D03"/>
    <w:rsid w:val="3F6D2056"/>
    <w:rsid w:val="3F747F15"/>
    <w:rsid w:val="3F774FC4"/>
    <w:rsid w:val="3F7940BD"/>
    <w:rsid w:val="3F88368C"/>
    <w:rsid w:val="3F8C19AD"/>
    <w:rsid w:val="3FBA4E35"/>
    <w:rsid w:val="3FBB3257"/>
    <w:rsid w:val="3FC411B7"/>
    <w:rsid w:val="3FC60011"/>
    <w:rsid w:val="3FCE33C7"/>
    <w:rsid w:val="3FD96AD6"/>
    <w:rsid w:val="3FDD4B2C"/>
    <w:rsid w:val="3FF567A0"/>
    <w:rsid w:val="3FF966D6"/>
    <w:rsid w:val="3FFE3F0F"/>
    <w:rsid w:val="3FFE620F"/>
    <w:rsid w:val="400153B3"/>
    <w:rsid w:val="40181232"/>
    <w:rsid w:val="40267394"/>
    <w:rsid w:val="402C3FD4"/>
    <w:rsid w:val="403043DE"/>
    <w:rsid w:val="403426A2"/>
    <w:rsid w:val="403501D5"/>
    <w:rsid w:val="40362971"/>
    <w:rsid w:val="405D4211"/>
    <w:rsid w:val="406B4B50"/>
    <w:rsid w:val="406E73F7"/>
    <w:rsid w:val="40787C9C"/>
    <w:rsid w:val="40831334"/>
    <w:rsid w:val="40846C1B"/>
    <w:rsid w:val="40986750"/>
    <w:rsid w:val="40A635A5"/>
    <w:rsid w:val="40B15CB2"/>
    <w:rsid w:val="40B44C5E"/>
    <w:rsid w:val="40B907EA"/>
    <w:rsid w:val="40BA09CD"/>
    <w:rsid w:val="40D44550"/>
    <w:rsid w:val="40E34403"/>
    <w:rsid w:val="40E41553"/>
    <w:rsid w:val="40E46C59"/>
    <w:rsid w:val="40EA1891"/>
    <w:rsid w:val="4109726E"/>
    <w:rsid w:val="41110BCE"/>
    <w:rsid w:val="411C158F"/>
    <w:rsid w:val="4124498E"/>
    <w:rsid w:val="41314274"/>
    <w:rsid w:val="41413974"/>
    <w:rsid w:val="41471EE7"/>
    <w:rsid w:val="41496E45"/>
    <w:rsid w:val="41521A18"/>
    <w:rsid w:val="415B63F8"/>
    <w:rsid w:val="416A45C4"/>
    <w:rsid w:val="41894604"/>
    <w:rsid w:val="419353AB"/>
    <w:rsid w:val="41951268"/>
    <w:rsid w:val="41A22E38"/>
    <w:rsid w:val="41AE4729"/>
    <w:rsid w:val="41BA3516"/>
    <w:rsid w:val="41BA7575"/>
    <w:rsid w:val="41BE2CF8"/>
    <w:rsid w:val="41BF32E7"/>
    <w:rsid w:val="41C402CA"/>
    <w:rsid w:val="41EB0934"/>
    <w:rsid w:val="41EC7F45"/>
    <w:rsid w:val="421A376B"/>
    <w:rsid w:val="421B0952"/>
    <w:rsid w:val="42317A80"/>
    <w:rsid w:val="423320C4"/>
    <w:rsid w:val="4233762E"/>
    <w:rsid w:val="42372841"/>
    <w:rsid w:val="423B6B88"/>
    <w:rsid w:val="424F5989"/>
    <w:rsid w:val="425314AE"/>
    <w:rsid w:val="425E6F08"/>
    <w:rsid w:val="4260785C"/>
    <w:rsid w:val="42772E41"/>
    <w:rsid w:val="42A31506"/>
    <w:rsid w:val="42A40571"/>
    <w:rsid w:val="42AD01EE"/>
    <w:rsid w:val="42B7348B"/>
    <w:rsid w:val="42C00F53"/>
    <w:rsid w:val="42CE07DC"/>
    <w:rsid w:val="42DE1712"/>
    <w:rsid w:val="42E43CD6"/>
    <w:rsid w:val="42E74A4B"/>
    <w:rsid w:val="42E853E5"/>
    <w:rsid w:val="42F75D5D"/>
    <w:rsid w:val="430423F1"/>
    <w:rsid w:val="43064AC8"/>
    <w:rsid w:val="43072A8C"/>
    <w:rsid w:val="43103CF2"/>
    <w:rsid w:val="43112E28"/>
    <w:rsid w:val="431C6FD1"/>
    <w:rsid w:val="431F166A"/>
    <w:rsid w:val="43214D57"/>
    <w:rsid w:val="43256A6D"/>
    <w:rsid w:val="432771FF"/>
    <w:rsid w:val="432B46FF"/>
    <w:rsid w:val="4334628A"/>
    <w:rsid w:val="433C061B"/>
    <w:rsid w:val="433D0B8E"/>
    <w:rsid w:val="43435A32"/>
    <w:rsid w:val="43457B33"/>
    <w:rsid w:val="434C4791"/>
    <w:rsid w:val="43503E00"/>
    <w:rsid w:val="435317CC"/>
    <w:rsid w:val="435612EA"/>
    <w:rsid w:val="43660B72"/>
    <w:rsid w:val="43662151"/>
    <w:rsid w:val="436E3F7B"/>
    <w:rsid w:val="4384527B"/>
    <w:rsid w:val="438532A0"/>
    <w:rsid w:val="43943280"/>
    <w:rsid w:val="439C5A5A"/>
    <w:rsid w:val="43A67EEC"/>
    <w:rsid w:val="43B92ECB"/>
    <w:rsid w:val="43BD288C"/>
    <w:rsid w:val="43CB4FC3"/>
    <w:rsid w:val="43CE4627"/>
    <w:rsid w:val="43DE52D6"/>
    <w:rsid w:val="43E76DDC"/>
    <w:rsid w:val="43F155D5"/>
    <w:rsid w:val="43F609EA"/>
    <w:rsid w:val="44084B2A"/>
    <w:rsid w:val="440F5707"/>
    <w:rsid w:val="44114659"/>
    <w:rsid w:val="44141DC2"/>
    <w:rsid w:val="4424432B"/>
    <w:rsid w:val="4426363B"/>
    <w:rsid w:val="442B782F"/>
    <w:rsid w:val="442E3898"/>
    <w:rsid w:val="443143FA"/>
    <w:rsid w:val="444A27DA"/>
    <w:rsid w:val="445C75B0"/>
    <w:rsid w:val="446A094D"/>
    <w:rsid w:val="446D6CDB"/>
    <w:rsid w:val="44743850"/>
    <w:rsid w:val="44A359DE"/>
    <w:rsid w:val="44AE5352"/>
    <w:rsid w:val="44B85FA2"/>
    <w:rsid w:val="44D2457A"/>
    <w:rsid w:val="44D25FF6"/>
    <w:rsid w:val="44D7515F"/>
    <w:rsid w:val="44D92A69"/>
    <w:rsid w:val="44DC3FE0"/>
    <w:rsid w:val="44F51DA8"/>
    <w:rsid w:val="44F5245C"/>
    <w:rsid w:val="44FB589B"/>
    <w:rsid w:val="44FD6D24"/>
    <w:rsid w:val="44FF55FC"/>
    <w:rsid w:val="45025380"/>
    <w:rsid w:val="4502600E"/>
    <w:rsid w:val="450E5B4D"/>
    <w:rsid w:val="451314FB"/>
    <w:rsid w:val="4519708B"/>
    <w:rsid w:val="451F55E2"/>
    <w:rsid w:val="45245E57"/>
    <w:rsid w:val="453210F6"/>
    <w:rsid w:val="45357969"/>
    <w:rsid w:val="454445AB"/>
    <w:rsid w:val="454E3614"/>
    <w:rsid w:val="4560012C"/>
    <w:rsid w:val="45625332"/>
    <w:rsid w:val="456A6149"/>
    <w:rsid w:val="456E686B"/>
    <w:rsid w:val="45715AED"/>
    <w:rsid w:val="45834443"/>
    <w:rsid w:val="458A4C75"/>
    <w:rsid w:val="458B1545"/>
    <w:rsid w:val="458C682C"/>
    <w:rsid w:val="458F047E"/>
    <w:rsid w:val="4591186C"/>
    <w:rsid w:val="45923F5C"/>
    <w:rsid w:val="45961F32"/>
    <w:rsid w:val="459F2516"/>
    <w:rsid w:val="45A2415A"/>
    <w:rsid w:val="45A970CC"/>
    <w:rsid w:val="45AB1460"/>
    <w:rsid w:val="45AB1546"/>
    <w:rsid w:val="45AF7B0F"/>
    <w:rsid w:val="45C443BB"/>
    <w:rsid w:val="45DD31B4"/>
    <w:rsid w:val="45EC699C"/>
    <w:rsid w:val="45EC6E19"/>
    <w:rsid w:val="45F1656B"/>
    <w:rsid w:val="45FE77E7"/>
    <w:rsid w:val="460D53CF"/>
    <w:rsid w:val="46120B6B"/>
    <w:rsid w:val="46186FDF"/>
    <w:rsid w:val="461D73E1"/>
    <w:rsid w:val="46213E2D"/>
    <w:rsid w:val="462E020A"/>
    <w:rsid w:val="462F2E28"/>
    <w:rsid w:val="46351A15"/>
    <w:rsid w:val="46396D7E"/>
    <w:rsid w:val="463D4C62"/>
    <w:rsid w:val="463E3A4A"/>
    <w:rsid w:val="46575644"/>
    <w:rsid w:val="466719FB"/>
    <w:rsid w:val="46802D73"/>
    <w:rsid w:val="46912817"/>
    <w:rsid w:val="46977073"/>
    <w:rsid w:val="469F72F5"/>
    <w:rsid w:val="46A1728A"/>
    <w:rsid w:val="46A47DA0"/>
    <w:rsid w:val="46A77862"/>
    <w:rsid w:val="46A844B0"/>
    <w:rsid w:val="46AE7D30"/>
    <w:rsid w:val="46B3698C"/>
    <w:rsid w:val="46BB52A0"/>
    <w:rsid w:val="46C37AE2"/>
    <w:rsid w:val="46C52228"/>
    <w:rsid w:val="46CA2818"/>
    <w:rsid w:val="46CF2584"/>
    <w:rsid w:val="46DA47D5"/>
    <w:rsid w:val="46DC318E"/>
    <w:rsid w:val="46DF1C41"/>
    <w:rsid w:val="46E33494"/>
    <w:rsid w:val="46E74E56"/>
    <w:rsid w:val="46EF69E6"/>
    <w:rsid w:val="46F1519C"/>
    <w:rsid w:val="46F44E3E"/>
    <w:rsid w:val="470F1DD8"/>
    <w:rsid w:val="470F327E"/>
    <w:rsid w:val="4738044E"/>
    <w:rsid w:val="473E0856"/>
    <w:rsid w:val="47404345"/>
    <w:rsid w:val="47406594"/>
    <w:rsid w:val="47462616"/>
    <w:rsid w:val="474F71C5"/>
    <w:rsid w:val="47500087"/>
    <w:rsid w:val="4756636A"/>
    <w:rsid w:val="47571397"/>
    <w:rsid w:val="475769B2"/>
    <w:rsid w:val="4758022B"/>
    <w:rsid w:val="47604060"/>
    <w:rsid w:val="476E61D0"/>
    <w:rsid w:val="477019A9"/>
    <w:rsid w:val="47794E1D"/>
    <w:rsid w:val="47835F2F"/>
    <w:rsid w:val="478427FC"/>
    <w:rsid w:val="47851DC5"/>
    <w:rsid w:val="47855B9E"/>
    <w:rsid w:val="47865CF3"/>
    <w:rsid w:val="478A6B5B"/>
    <w:rsid w:val="478D1611"/>
    <w:rsid w:val="4797372E"/>
    <w:rsid w:val="479F0FA4"/>
    <w:rsid w:val="479F1B87"/>
    <w:rsid w:val="47A07DDC"/>
    <w:rsid w:val="47B4538E"/>
    <w:rsid w:val="47B6526D"/>
    <w:rsid w:val="47BE2394"/>
    <w:rsid w:val="47CA0E34"/>
    <w:rsid w:val="47EC3769"/>
    <w:rsid w:val="48005014"/>
    <w:rsid w:val="480539F3"/>
    <w:rsid w:val="480F3712"/>
    <w:rsid w:val="4810166D"/>
    <w:rsid w:val="48101FDE"/>
    <w:rsid w:val="48292DF0"/>
    <w:rsid w:val="48347EFC"/>
    <w:rsid w:val="484C6B81"/>
    <w:rsid w:val="48550209"/>
    <w:rsid w:val="485538A2"/>
    <w:rsid w:val="48740F4B"/>
    <w:rsid w:val="4874306D"/>
    <w:rsid w:val="48767F3B"/>
    <w:rsid w:val="487868DE"/>
    <w:rsid w:val="487A74FF"/>
    <w:rsid w:val="487D32FD"/>
    <w:rsid w:val="48863E0D"/>
    <w:rsid w:val="48981097"/>
    <w:rsid w:val="48985A45"/>
    <w:rsid w:val="48A80B15"/>
    <w:rsid w:val="48AB7DE6"/>
    <w:rsid w:val="48C56CD6"/>
    <w:rsid w:val="48C717F8"/>
    <w:rsid w:val="48C873D2"/>
    <w:rsid w:val="48CD4F67"/>
    <w:rsid w:val="48D701DD"/>
    <w:rsid w:val="48D91DE4"/>
    <w:rsid w:val="48DA77CB"/>
    <w:rsid w:val="48DB0FFC"/>
    <w:rsid w:val="48E20DF7"/>
    <w:rsid w:val="491D4CBE"/>
    <w:rsid w:val="49232285"/>
    <w:rsid w:val="49251097"/>
    <w:rsid w:val="492A7018"/>
    <w:rsid w:val="49301EFA"/>
    <w:rsid w:val="49345F12"/>
    <w:rsid w:val="493C4FE5"/>
    <w:rsid w:val="493D1661"/>
    <w:rsid w:val="49412330"/>
    <w:rsid w:val="49446C9C"/>
    <w:rsid w:val="494A44C0"/>
    <w:rsid w:val="49566A20"/>
    <w:rsid w:val="49584E18"/>
    <w:rsid w:val="495869DD"/>
    <w:rsid w:val="495A37DB"/>
    <w:rsid w:val="4966128D"/>
    <w:rsid w:val="496B35C7"/>
    <w:rsid w:val="497A0A38"/>
    <w:rsid w:val="498162FA"/>
    <w:rsid w:val="498A07C7"/>
    <w:rsid w:val="498A39EC"/>
    <w:rsid w:val="49973A77"/>
    <w:rsid w:val="499C1341"/>
    <w:rsid w:val="49A91436"/>
    <w:rsid w:val="49B8656A"/>
    <w:rsid w:val="49BB0FF1"/>
    <w:rsid w:val="49BF1A4C"/>
    <w:rsid w:val="49C16F7D"/>
    <w:rsid w:val="49C423B1"/>
    <w:rsid w:val="49DF5D28"/>
    <w:rsid w:val="49EB3DDF"/>
    <w:rsid w:val="49EC5831"/>
    <w:rsid w:val="4A024C4F"/>
    <w:rsid w:val="4A031407"/>
    <w:rsid w:val="4A076630"/>
    <w:rsid w:val="4A0A440E"/>
    <w:rsid w:val="4A1B7AF5"/>
    <w:rsid w:val="4A1C24FD"/>
    <w:rsid w:val="4A236187"/>
    <w:rsid w:val="4A2D11A8"/>
    <w:rsid w:val="4A325785"/>
    <w:rsid w:val="4A35615B"/>
    <w:rsid w:val="4A4C38E9"/>
    <w:rsid w:val="4A62512A"/>
    <w:rsid w:val="4A634059"/>
    <w:rsid w:val="4A6C21F8"/>
    <w:rsid w:val="4A6C359E"/>
    <w:rsid w:val="4A737742"/>
    <w:rsid w:val="4A764B99"/>
    <w:rsid w:val="4A96095F"/>
    <w:rsid w:val="4A9C53AF"/>
    <w:rsid w:val="4AA61AB7"/>
    <w:rsid w:val="4AAC6822"/>
    <w:rsid w:val="4AB02EED"/>
    <w:rsid w:val="4ABA65C4"/>
    <w:rsid w:val="4ABD13A7"/>
    <w:rsid w:val="4ABF6E73"/>
    <w:rsid w:val="4AC31D01"/>
    <w:rsid w:val="4AC3489F"/>
    <w:rsid w:val="4AC4088D"/>
    <w:rsid w:val="4AC93B69"/>
    <w:rsid w:val="4AD0309F"/>
    <w:rsid w:val="4AE35D43"/>
    <w:rsid w:val="4AE519EF"/>
    <w:rsid w:val="4AE5674A"/>
    <w:rsid w:val="4AEB652B"/>
    <w:rsid w:val="4AEC380F"/>
    <w:rsid w:val="4AFD0D6F"/>
    <w:rsid w:val="4B05130B"/>
    <w:rsid w:val="4B085384"/>
    <w:rsid w:val="4B0D65AB"/>
    <w:rsid w:val="4B0F7C80"/>
    <w:rsid w:val="4B146D54"/>
    <w:rsid w:val="4B1962A5"/>
    <w:rsid w:val="4B1E4859"/>
    <w:rsid w:val="4B241CAD"/>
    <w:rsid w:val="4B2771F9"/>
    <w:rsid w:val="4B2D1F9F"/>
    <w:rsid w:val="4B3526C5"/>
    <w:rsid w:val="4B386DCB"/>
    <w:rsid w:val="4B387216"/>
    <w:rsid w:val="4B4A6F6F"/>
    <w:rsid w:val="4B6013C6"/>
    <w:rsid w:val="4B61004E"/>
    <w:rsid w:val="4B6D526C"/>
    <w:rsid w:val="4B6D58FE"/>
    <w:rsid w:val="4B6F3E31"/>
    <w:rsid w:val="4B790921"/>
    <w:rsid w:val="4B796FD0"/>
    <w:rsid w:val="4B7D352E"/>
    <w:rsid w:val="4B85777C"/>
    <w:rsid w:val="4B895654"/>
    <w:rsid w:val="4B93121E"/>
    <w:rsid w:val="4B935D6B"/>
    <w:rsid w:val="4BA26A92"/>
    <w:rsid w:val="4BA270FF"/>
    <w:rsid w:val="4BA540D3"/>
    <w:rsid w:val="4BB52A59"/>
    <w:rsid w:val="4BBD7FFD"/>
    <w:rsid w:val="4BC505E2"/>
    <w:rsid w:val="4BC72075"/>
    <w:rsid w:val="4BD27797"/>
    <w:rsid w:val="4BD87098"/>
    <w:rsid w:val="4BDB46FD"/>
    <w:rsid w:val="4BDB7684"/>
    <w:rsid w:val="4BE47097"/>
    <w:rsid w:val="4BE97B26"/>
    <w:rsid w:val="4BEA1575"/>
    <w:rsid w:val="4BEA1935"/>
    <w:rsid w:val="4BEC4D6F"/>
    <w:rsid w:val="4BF0271A"/>
    <w:rsid w:val="4BFF66DB"/>
    <w:rsid w:val="4C12461C"/>
    <w:rsid w:val="4C131B7D"/>
    <w:rsid w:val="4C1953E6"/>
    <w:rsid w:val="4C1F6939"/>
    <w:rsid w:val="4C1F6E4A"/>
    <w:rsid w:val="4C2B26A0"/>
    <w:rsid w:val="4C4F0233"/>
    <w:rsid w:val="4C560855"/>
    <w:rsid w:val="4C5B7C35"/>
    <w:rsid w:val="4C617B17"/>
    <w:rsid w:val="4C6D1266"/>
    <w:rsid w:val="4C737346"/>
    <w:rsid w:val="4C9203A5"/>
    <w:rsid w:val="4C927AE5"/>
    <w:rsid w:val="4C9C3CEE"/>
    <w:rsid w:val="4CA00BB4"/>
    <w:rsid w:val="4CA74CE0"/>
    <w:rsid w:val="4CA90033"/>
    <w:rsid w:val="4CC331B1"/>
    <w:rsid w:val="4CC76EDB"/>
    <w:rsid w:val="4CC94B60"/>
    <w:rsid w:val="4CCB6217"/>
    <w:rsid w:val="4CD34807"/>
    <w:rsid w:val="4CE074BA"/>
    <w:rsid w:val="4CEB6CFD"/>
    <w:rsid w:val="4CF83F23"/>
    <w:rsid w:val="4CFE1E5A"/>
    <w:rsid w:val="4D061D36"/>
    <w:rsid w:val="4D1F31C5"/>
    <w:rsid w:val="4D20354C"/>
    <w:rsid w:val="4D3267E0"/>
    <w:rsid w:val="4D33565E"/>
    <w:rsid w:val="4D3A3DD4"/>
    <w:rsid w:val="4D3C1019"/>
    <w:rsid w:val="4D3C5459"/>
    <w:rsid w:val="4D3C5AB3"/>
    <w:rsid w:val="4D404C95"/>
    <w:rsid w:val="4D4F4A2B"/>
    <w:rsid w:val="4D513A6B"/>
    <w:rsid w:val="4D723DF3"/>
    <w:rsid w:val="4D732535"/>
    <w:rsid w:val="4D761227"/>
    <w:rsid w:val="4D781EA3"/>
    <w:rsid w:val="4D9E6576"/>
    <w:rsid w:val="4DA242A2"/>
    <w:rsid w:val="4DA6135B"/>
    <w:rsid w:val="4DAA0AF9"/>
    <w:rsid w:val="4DC55B5F"/>
    <w:rsid w:val="4DC829C8"/>
    <w:rsid w:val="4DCB4D1E"/>
    <w:rsid w:val="4DDC1F3F"/>
    <w:rsid w:val="4DEA1E88"/>
    <w:rsid w:val="4DEF437C"/>
    <w:rsid w:val="4DF33BFA"/>
    <w:rsid w:val="4E02181C"/>
    <w:rsid w:val="4E084BBF"/>
    <w:rsid w:val="4E124098"/>
    <w:rsid w:val="4E133C7C"/>
    <w:rsid w:val="4E1622A9"/>
    <w:rsid w:val="4E191DB8"/>
    <w:rsid w:val="4E2012D3"/>
    <w:rsid w:val="4E2A18F9"/>
    <w:rsid w:val="4E2D2C70"/>
    <w:rsid w:val="4E2F1067"/>
    <w:rsid w:val="4E355844"/>
    <w:rsid w:val="4E361EBD"/>
    <w:rsid w:val="4E4765B8"/>
    <w:rsid w:val="4E4879E3"/>
    <w:rsid w:val="4E4F1C10"/>
    <w:rsid w:val="4E6F3AAD"/>
    <w:rsid w:val="4E732514"/>
    <w:rsid w:val="4E8B6B33"/>
    <w:rsid w:val="4E9260F1"/>
    <w:rsid w:val="4E966A89"/>
    <w:rsid w:val="4E9A38CE"/>
    <w:rsid w:val="4E9B4C01"/>
    <w:rsid w:val="4E9E3FD8"/>
    <w:rsid w:val="4EC85030"/>
    <w:rsid w:val="4ED57422"/>
    <w:rsid w:val="4ED8042E"/>
    <w:rsid w:val="4EDD4681"/>
    <w:rsid w:val="4EDE3B92"/>
    <w:rsid w:val="4EE122D8"/>
    <w:rsid w:val="4EF57098"/>
    <w:rsid w:val="4EF605DB"/>
    <w:rsid w:val="4EFE09BF"/>
    <w:rsid w:val="4F2163EC"/>
    <w:rsid w:val="4F261C18"/>
    <w:rsid w:val="4F263170"/>
    <w:rsid w:val="4F2C3FFA"/>
    <w:rsid w:val="4F2D5B5E"/>
    <w:rsid w:val="4F3141A5"/>
    <w:rsid w:val="4F355C9A"/>
    <w:rsid w:val="4F3E61EB"/>
    <w:rsid w:val="4F3E6230"/>
    <w:rsid w:val="4F400949"/>
    <w:rsid w:val="4F43744F"/>
    <w:rsid w:val="4F467201"/>
    <w:rsid w:val="4F59479A"/>
    <w:rsid w:val="4F6D367C"/>
    <w:rsid w:val="4F7F044C"/>
    <w:rsid w:val="4F8A148D"/>
    <w:rsid w:val="4F8E7042"/>
    <w:rsid w:val="4F986922"/>
    <w:rsid w:val="4F987C00"/>
    <w:rsid w:val="4F9933FE"/>
    <w:rsid w:val="4F9B0EEC"/>
    <w:rsid w:val="4FA43950"/>
    <w:rsid w:val="4FA55313"/>
    <w:rsid w:val="4FB755C1"/>
    <w:rsid w:val="4FBE2947"/>
    <w:rsid w:val="4FC25A28"/>
    <w:rsid w:val="4FC27CEE"/>
    <w:rsid w:val="4FC617EC"/>
    <w:rsid w:val="4FCF58B7"/>
    <w:rsid w:val="4FDB72BD"/>
    <w:rsid w:val="4FDC78F8"/>
    <w:rsid w:val="4FDD20EF"/>
    <w:rsid w:val="4FE06534"/>
    <w:rsid w:val="4FE726B7"/>
    <w:rsid w:val="4FF20E2E"/>
    <w:rsid w:val="4FF953A0"/>
    <w:rsid w:val="4FFC24DA"/>
    <w:rsid w:val="4FFC732A"/>
    <w:rsid w:val="50155629"/>
    <w:rsid w:val="501A1F38"/>
    <w:rsid w:val="501C73FA"/>
    <w:rsid w:val="501D598C"/>
    <w:rsid w:val="501E7EB0"/>
    <w:rsid w:val="50250BFF"/>
    <w:rsid w:val="50277A8A"/>
    <w:rsid w:val="502D7874"/>
    <w:rsid w:val="502E7782"/>
    <w:rsid w:val="50335D5F"/>
    <w:rsid w:val="503773DB"/>
    <w:rsid w:val="504C5E95"/>
    <w:rsid w:val="506459C3"/>
    <w:rsid w:val="50645D1C"/>
    <w:rsid w:val="50651E2F"/>
    <w:rsid w:val="506B282A"/>
    <w:rsid w:val="506C0480"/>
    <w:rsid w:val="506C59C4"/>
    <w:rsid w:val="508000E4"/>
    <w:rsid w:val="50801935"/>
    <w:rsid w:val="508312F1"/>
    <w:rsid w:val="508706B3"/>
    <w:rsid w:val="508F3821"/>
    <w:rsid w:val="50925F98"/>
    <w:rsid w:val="50A20A65"/>
    <w:rsid w:val="50AC7F96"/>
    <w:rsid w:val="50AE7577"/>
    <w:rsid w:val="50B36A96"/>
    <w:rsid w:val="50C3447D"/>
    <w:rsid w:val="50CE6F55"/>
    <w:rsid w:val="50D401B8"/>
    <w:rsid w:val="50DF5798"/>
    <w:rsid w:val="50ED0D9E"/>
    <w:rsid w:val="50F11694"/>
    <w:rsid w:val="50F332F2"/>
    <w:rsid w:val="50F74B8C"/>
    <w:rsid w:val="50FE7B8B"/>
    <w:rsid w:val="51042A9B"/>
    <w:rsid w:val="510714C5"/>
    <w:rsid w:val="51075615"/>
    <w:rsid w:val="510A5520"/>
    <w:rsid w:val="512043FB"/>
    <w:rsid w:val="51237C1B"/>
    <w:rsid w:val="512B1762"/>
    <w:rsid w:val="512B6528"/>
    <w:rsid w:val="512F3A7C"/>
    <w:rsid w:val="51305A0E"/>
    <w:rsid w:val="51347F08"/>
    <w:rsid w:val="51362D2B"/>
    <w:rsid w:val="514A1E59"/>
    <w:rsid w:val="515E65FE"/>
    <w:rsid w:val="516E0D5B"/>
    <w:rsid w:val="517C7CD6"/>
    <w:rsid w:val="51866288"/>
    <w:rsid w:val="518A73C4"/>
    <w:rsid w:val="519A7003"/>
    <w:rsid w:val="51A23C54"/>
    <w:rsid w:val="51B24602"/>
    <w:rsid w:val="51B36F89"/>
    <w:rsid w:val="51C056CB"/>
    <w:rsid w:val="51C415E9"/>
    <w:rsid w:val="51C663B7"/>
    <w:rsid w:val="51D1724D"/>
    <w:rsid w:val="51E200D7"/>
    <w:rsid w:val="51E80625"/>
    <w:rsid w:val="51E8489F"/>
    <w:rsid w:val="51EF6883"/>
    <w:rsid w:val="51F720A4"/>
    <w:rsid w:val="51F73F86"/>
    <w:rsid w:val="51F83899"/>
    <w:rsid w:val="52015E0B"/>
    <w:rsid w:val="520444E7"/>
    <w:rsid w:val="52076E6C"/>
    <w:rsid w:val="520B2D92"/>
    <w:rsid w:val="52126714"/>
    <w:rsid w:val="52251C2C"/>
    <w:rsid w:val="52270FE9"/>
    <w:rsid w:val="52286A31"/>
    <w:rsid w:val="524A6CE8"/>
    <w:rsid w:val="524C68A4"/>
    <w:rsid w:val="525063B2"/>
    <w:rsid w:val="5255055B"/>
    <w:rsid w:val="526E1184"/>
    <w:rsid w:val="52715C4D"/>
    <w:rsid w:val="527253ED"/>
    <w:rsid w:val="5281179F"/>
    <w:rsid w:val="52833C58"/>
    <w:rsid w:val="529921F3"/>
    <w:rsid w:val="52A90AD0"/>
    <w:rsid w:val="52AF2A8B"/>
    <w:rsid w:val="52B3442F"/>
    <w:rsid w:val="52B84132"/>
    <w:rsid w:val="52BA2DCA"/>
    <w:rsid w:val="52D5250F"/>
    <w:rsid w:val="52D7133F"/>
    <w:rsid w:val="52DE3198"/>
    <w:rsid w:val="52E571B7"/>
    <w:rsid w:val="52EC60CE"/>
    <w:rsid w:val="52F95A1F"/>
    <w:rsid w:val="53056446"/>
    <w:rsid w:val="53160DDA"/>
    <w:rsid w:val="5327119A"/>
    <w:rsid w:val="532A6DD4"/>
    <w:rsid w:val="533D4C16"/>
    <w:rsid w:val="535F3AA2"/>
    <w:rsid w:val="53634C57"/>
    <w:rsid w:val="536358C2"/>
    <w:rsid w:val="53640DA0"/>
    <w:rsid w:val="53692178"/>
    <w:rsid w:val="53696780"/>
    <w:rsid w:val="536A27E1"/>
    <w:rsid w:val="536F690C"/>
    <w:rsid w:val="53706600"/>
    <w:rsid w:val="537522A1"/>
    <w:rsid w:val="53787F27"/>
    <w:rsid w:val="5383031A"/>
    <w:rsid w:val="539220DC"/>
    <w:rsid w:val="539E3C1B"/>
    <w:rsid w:val="53A11766"/>
    <w:rsid w:val="53A501A6"/>
    <w:rsid w:val="53A829EC"/>
    <w:rsid w:val="53A82FAD"/>
    <w:rsid w:val="53AD4C1F"/>
    <w:rsid w:val="53BE266E"/>
    <w:rsid w:val="53CA3CF3"/>
    <w:rsid w:val="53D745BB"/>
    <w:rsid w:val="53DD63FB"/>
    <w:rsid w:val="53DF3A67"/>
    <w:rsid w:val="53EF0678"/>
    <w:rsid w:val="53F356FF"/>
    <w:rsid w:val="53FA5565"/>
    <w:rsid w:val="53FC4C86"/>
    <w:rsid w:val="54031111"/>
    <w:rsid w:val="540733C2"/>
    <w:rsid w:val="540808D8"/>
    <w:rsid w:val="54093AE2"/>
    <w:rsid w:val="541107EA"/>
    <w:rsid w:val="54196E80"/>
    <w:rsid w:val="54250DE8"/>
    <w:rsid w:val="54273600"/>
    <w:rsid w:val="543B55AC"/>
    <w:rsid w:val="543E6181"/>
    <w:rsid w:val="545E4397"/>
    <w:rsid w:val="54617AF4"/>
    <w:rsid w:val="54620EBF"/>
    <w:rsid w:val="547E3BE0"/>
    <w:rsid w:val="5492283D"/>
    <w:rsid w:val="54935CED"/>
    <w:rsid w:val="54977D5D"/>
    <w:rsid w:val="549F376F"/>
    <w:rsid w:val="54A56D58"/>
    <w:rsid w:val="54AC6086"/>
    <w:rsid w:val="54B6767D"/>
    <w:rsid w:val="54CD5687"/>
    <w:rsid w:val="54DD0EC7"/>
    <w:rsid w:val="54DD5426"/>
    <w:rsid w:val="54DD5872"/>
    <w:rsid w:val="54E028BB"/>
    <w:rsid w:val="54E8083C"/>
    <w:rsid w:val="54E953B3"/>
    <w:rsid w:val="54EF4837"/>
    <w:rsid w:val="54F71844"/>
    <w:rsid w:val="54FB71F3"/>
    <w:rsid w:val="55044762"/>
    <w:rsid w:val="550C166B"/>
    <w:rsid w:val="55277D63"/>
    <w:rsid w:val="55282E8E"/>
    <w:rsid w:val="552C3DF4"/>
    <w:rsid w:val="552D7F93"/>
    <w:rsid w:val="55315214"/>
    <w:rsid w:val="55375EE7"/>
    <w:rsid w:val="553949F2"/>
    <w:rsid w:val="55535806"/>
    <w:rsid w:val="55634118"/>
    <w:rsid w:val="5590097A"/>
    <w:rsid w:val="55921BCA"/>
    <w:rsid w:val="55A52E29"/>
    <w:rsid w:val="55C224D5"/>
    <w:rsid w:val="55C438C6"/>
    <w:rsid w:val="55CD622B"/>
    <w:rsid w:val="55DB72B0"/>
    <w:rsid w:val="55E16C78"/>
    <w:rsid w:val="55ED39A2"/>
    <w:rsid w:val="55F1280B"/>
    <w:rsid w:val="560678A1"/>
    <w:rsid w:val="56091B89"/>
    <w:rsid w:val="561E30A7"/>
    <w:rsid w:val="56200D97"/>
    <w:rsid w:val="562A2F06"/>
    <w:rsid w:val="562D41DF"/>
    <w:rsid w:val="56323AA1"/>
    <w:rsid w:val="56330222"/>
    <w:rsid w:val="563430C1"/>
    <w:rsid w:val="5641195A"/>
    <w:rsid w:val="564D6AD0"/>
    <w:rsid w:val="5657726C"/>
    <w:rsid w:val="56610382"/>
    <w:rsid w:val="5663372B"/>
    <w:rsid w:val="567123C3"/>
    <w:rsid w:val="56735E00"/>
    <w:rsid w:val="5683162F"/>
    <w:rsid w:val="56870ACA"/>
    <w:rsid w:val="56872DF1"/>
    <w:rsid w:val="56942AB4"/>
    <w:rsid w:val="56947043"/>
    <w:rsid w:val="56A0440F"/>
    <w:rsid w:val="56A061C7"/>
    <w:rsid w:val="56A45184"/>
    <w:rsid w:val="56A95709"/>
    <w:rsid w:val="56B04D7F"/>
    <w:rsid w:val="56BB507C"/>
    <w:rsid w:val="56C01C53"/>
    <w:rsid w:val="56C02CB4"/>
    <w:rsid w:val="56C92A4A"/>
    <w:rsid w:val="56CA0CD8"/>
    <w:rsid w:val="56CA1FF0"/>
    <w:rsid w:val="56CA33A8"/>
    <w:rsid w:val="56CA56FA"/>
    <w:rsid w:val="56CC703F"/>
    <w:rsid w:val="56E66B49"/>
    <w:rsid w:val="56E96B23"/>
    <w:rsid w:val="56F35AB7"/>
    <w:rsid w:val="5700030C"/>
    <w:rsid w:val="57016150"/>
    <w:rsid w:val="570205F4"/>
    <w:rsid w:val="57042C7B"/>
    <w:rsid w:val="5707303A"/>
    <w:rsid w:val="57074881"/>
    <w:rsid w:val="570B2DF7"/>
    <w:rsid w:val="5721093F"/>
    <w:rsid w:val="57244F9F"/>
    <w:rsid w:val="573D2BBA"/>
    <w:rsid w:val="573D6225"/>
    <w:rsid w:val="57461946"/>
    <w:rsid w:val="574B4CD0"/>
    <w:rsid w:val="575B0650"/>
    <w:rsid w:val="575F684D"/>
    <w:rsid w:val="576C7915"/>
    <w:rsid w:val="577F7DA2"/>
    <w:rsid w:val="57840E8D"/>
    <w:rsid w:val="57861269"/>
    <w:rsid w:val="5789519B"/>
    <w:rsid w:val="57A82204"/>
    <w:rsid w:val="57B67A75"/>
    <w:rsid w:val="57C34ABD"/>
    <w:rsid w:val="57C62747"/>
    <w:rsid w:val="57C9648A"/>
    <w:rsid w:val="57D308C7"/>
    <w:rsid w:val="57D74186"/>
    <w:rsid w:val="57E20F32"/>
    <w:rsid w:val="57E920B2"/>
    <w:rsid w:val="57EB399E"/>
    <w:rsid w:val="57F02EA5"/>
    <w:rsid w:val="58140D5A"/>
    <w:rsid w:val="581821CC"/>
    <w:rsid w:val="581A12A1"/>
    <w:rsid w:val="581C34BB"/>
    <w:rsid w:val="582D0EEC"/>
    <w:rsid w:val="583B5DEF"/>
    <w:rsid w:val="583D3DF8"/>
    <w:rsid w:val="584D6DF7"/>
    <w:rsid w:val="58502FDC"/>
    <w:rsid w:val="58504FFC"/>
    <w:rsid w:val="58551F48"/>
    <w:rsid w:val="58557C41"/>
    <w:rsid w:val="586D2B1D"/>
    <w:rsid w:val="586F197A"/>
    <w:rsid w:val="5873271E"/>
    <w:rsid w:val="58776D2C"/>
    <w:rsid w:val="58870BFC"/>
    <w:rsid w:val="58871CAB"/>
    <w:rsid w:val="588F2C3B"/>
    <w:rsid w:val="5894648E"/>
    <w:rsid w:val="58960078"/>
    <w:rsid w:val="58987FB9"/>
    <w:rsid w:val="589A157D"/>
    <w:rsid w:val="58A169B9"/>
    <w:rsid w:val="58A3218B"/>
    <w:rsid w:val="58BC2235"/>
    <w:rsid w:val="58CA44C9"/>
    <w:rsid w:val="58CA4733"/>
    <w:rsid w:val="58CE0DE9"/>
    <w:rsid w:val="58ED2A7C"/>
    <w:rsid w:val="58F97D9A"/>
    <w:rsid w:val="58FE36D3"/>
    <w:rsid w:val="58FE3E2D"/>
    <w:rsid w:val="59056A0D"/>
    <w:rsid w:val="590C3947"/>
    <w:rsid w:val="591A5463"/>
    <w:rsid w:val="59274AE6"/>
    <w:rsid w:val="59307D46"/>
    <w:rsid w:val="5933654E"/>
    <w:rsid w:val="59383C4C"/>
    <w:rsid w:val="594354D4"/>
    <w:rsid w:val="595A7233"/>
    <w:rsid w:val="595B146C"/>
    <w:rsid w:val="59614A28"/>
    <w:rsid w:val="5969461E"/>
    <w:rsid w:val="596B5023"/>
    <w:rsid w:val="5976610B"/>
    <w:rsid w:val="5996226F"/>
    <w:rsid w:val="599746DA"/>
    <w:rsid w:val="59B045C0"/>
    <w:rsid w:val="59BB6F64"/>
    <w:rsid w:val="59BE3BEE"/>
    <w:rsid w:val="59C02177"/>
    <w:rsid w:val="59D45611"/>
    <w:rsid w:val="59D529F2"/>
    <w:rsid w:val="59DA617B"/>
    <w:rsid w:val="59E318F6"/>
    <w:rsid w:val="59E803A3"/>
    <w:rsid w:val="59E869B1"/>
    <w:rsid w:val="59F41D6E"/>
    <w:rsid w:val="59F61C4F"/>
    <w:rsid w:val="5A0410D1"/>
    <w:rsid w:val="5A0A03A8"/>
    <w:rsid w:val="5A0A467C"/>
    <w:rsid w:val="5A1C0ECD"/>
    <w:rsid w:val="5A1F319C"/>
    <w:rsid w:val="5A341C75"/>
    <w:rsid w:val="5A344698"/>
    <w:rsid w:val="5A356803"/>
    <w:rsid w:val="5A3A3CFE"/>
    <w:rsid w:val="5A465A0E"/>
    <w:rsid w:val="5A544C99"/>
    <w:rsid w:val="5A54769B"/>
    <w:rsid w:val="5A5B1C96"/>
    <w:rsid w:val="5A5D7648"/>
    <w:rsid w:val="5A6E555F"/>
    <w:rsid w:val="5A712234"/>
    <w:rsid w:val="5A733599"/>
    <w:rsid w:val="5A73713B"/>
    <w:rsid w:val="5A8D418D"/>
    <w:rsid w:val="5A8F242C"/>
    <w:rsid w:val="5A9325DD"/>
    <w:rsid w:val="5A967B6A"/>
    <w:rsid w:val="5A976CA7"/>
    <w:rsid w:val="5A9F2DEA"/>
    <w:rsid w:val="5AB7419B"/>
    <w:rsid w:val="5AB91E24"/>
    <w:rsid w:val="5ABA7A9F"/>
    <w:rsid w:val="5ACC1229"/>
    <w:rsid w:val="5AD57511"/>
    <w:rsid w:val="5AD73361"/>
    <w:rsid w:val="5ADE398E"/>
    <w:rsid w:val="5AE45057"/>
    <w:rsid w:val="5AE650E3"/>
    <w:rsid w:val="5AFE7B4F"/>
    <w:rsid w:val="5B120615"/>
    <w:rsid w:val="5B12655E"/>
    <w:rsid w:val="5B1B5005"/>
    <w:rsid w:val="5B1D4B8E"/>
    <w:rsid w:val="5B33407F"/>
    <w:rsid w:val="5B37785E"/>
    <w:rsid w:val="5B393CD8"/>
    <w:rsid w:val="5B3C5516"/>
    <w:rsid w:val="5B4B6F82"/>
    <w:rsid w:val="5B4C4129"/>
    <w:rsid w:val="5B4D49F9"/>
    <w:rsid w:val="5B500150"/>
    <w:rsid w:val="5B507B03"/>
    <w:rsid w:val="5B621DB7"/>
    <w:rsid w:val="5B6A451F"/>
    <w:rsid w:val="5B6D4CEF"/>
    <w:rsid w:val="5B765737"/>
    <w:rsid w:val="5B7A1016"/>
    <w:rsid w:val="5B7E0E11"/>
    <w:rsid w:val="5B872E39"/>
    <w:rsid w:val="5B9E0601"/>
    <w:rsid w:val="5BA32F53"/>
    <w:rsid w:val="5BAC057C"/>
    <w:rsid w:val="5BAD7BEC"/>
    <w:rsid w:val="5BC34F16"/>
    <w:rsid w:val="5BD641D1"/>
    <w:rsid w:val="5BD83D83"/>
    <w:rsid w:val="5BDF670D"/>
    <w:rsid w:val="5BE07B13"/>
    <w:rsid w:val="5BE803CB"/>
    <w:rsid w:val="5BED6C46"/>
    <w:rsid w:val="5BF0395D"/>
    <w:rsid w:val="5BFB3211"/>
    <w:rsid w:val="5BFC4391"/>
    <w:rsid w:val="5C067E74"/>
    <w:rsid w:val="5C0D327A"/>
    <w:rsid w:val="5C0F3C1B"/>
    <w:rsid w:val="5C175C89"/>
    <w:rsid w:val="5C176728"/>
    <w:rsid w:val="5C195AB6"/>
    <w:rsid w:val="5C27199C"/>
    <w:rsid w:val="5C427855"/>
    <w:rsid w:val="5C511660"/>
    <w:rsid w:val="5C5E1539"/>
    <w:rsid w:val="5C684CCC"/>
    <w:rsid w:val="5C6A06E5"/>
    <w:rsid w:val="5C7454B0"/>
    <w:rsid w:val="5C80354D"/>
    <w:rsid w:val="5C820FE2"/>
    <w:rsid w:val="5C841C28"/>
    <w:rsid w:val="5C896617"/>
    <w:rsid w:val="5C8E63A9"/>
    <w:rsid w:val="5C9529A6"/>
    <w:rsid w:val="5CB8000E"/>
    <w:rsid w:val="5CBD284D"/>
    <w:rsid w:val="5CC77ED8"/>
    <w:rsid w:val="5CC826A5"/>
    <w:rsid w:val="5CCE19CF"/>
    <w:rsid w:val="5CF30114"/>
    <w:rsid w:val="5D07065B"/>
    <w:rsid w:val="5D1230CE"/>
    <w:rsid w:val="5D184FAF"/>
    <w:rsid w:val="5D2F0C9A"/>
    <w:rsid w:val="5D3E5A02"/>
    <w:rsid w:val="5D4D7E70"/>
    <w:rsid w:val="5D556CE1"/>
    <w:rsid w:val="5D5D0226"/>
    <w:rsid w:val="5D6B7EE5"/>
    <w:rsid w:val="5D6D003D"/>
    <w:rsid w:val="5D700625"/>
    <w:rsid w:val="5D774111"/>
    <w:rsid w:val="5D7F750E"/>
    <w:rsid w:val="5D920D9F"/>
    <w:rsid w:val="5D9E4440"/>
    <w:rsid w:val="5D9F2488"/>
    <w:rsid w:val="5DA016F8"/>
    <w:rsid w:val="5DAC44DB"/>
    <w:rsid w:val="5DB61C4A"/>
    <w:rsid w:val="5DB65D46"/>
    <w:rsid w:val="5DBD3BBB"/>
    <w:rsid w:val="5DBE27DB"/>
    <w:rsid w:val="5DC00A76"/>
    <w:rsid w:val="5DC12FA6"/>
    <w:rsid w:val="5DCB63EF"/>
    <w:rsid w:val="5DDD0702"/>
    <w:rsid w:val="5DEC0229"/>
    <w:rsid w:val="5DEC6452"/>
    <w:rsid w:val="5DF26D14"/>
    <w:rsid w:val="5DF82819"/>
    <w:rsid w:val="5DF8797B"/>
    <w:rsid w:val="5E0677AA"/>
    <w:rsid w:val="5E0939FC"/>
    <w:rsid w:val="5E096290"/>
    <w:rsid w:val="5E2506F5"/>
    <w:rsid w:val="5E280745"/>
    <w:rsid w:val="5E33745C"/>
    <w:rsid w:val="5E3532EE"/>
    <w:rsid w:val="5E383452"/>
    <w:rsid w:val="5E405C0C"/>
    <w:rsid w:val="5E446DEF"/>
    <w:rsid w:val="5E4B2B17"/>
    <w:rsid w:val="5E521C27"/>
    <w:rsid w:val="5E6009F3"/>
    <w:rsid w:val="5E6060DF"/>
    <w:rsid w:val="5E697111"/>
    <w:rsid w:val="5E6E0389"/>
    <w:rsid w:val="5E6E21C0"/>
    <w:rsid w:val="5E7629FB"/>
    <w:rsid w:val="5E767DBB"/>
    <w:rsid w:val="5E851DA9"/>
    <w:rsid w:val="5E860168"/>
    <w:rsid w:val="5E8B2FD1"/>
    <w:rsid w:val="5E8D2F6C"/>
    <w:rsid w:val="5E9E7511"/>
    <w:rsid w:val="5EA46112"/>
    <w:rsid w:val="5EAA4A26"/>
    <w:rsid w:val="5EAF7A50"/>
    <w:rsid w:val="5EE35E98"/>
    <w:rsid w:val="5EE65E2F"/>
    <w:rsid w:val="5EF31E49"/>
    <w:rsid w:val="5EF82993"/>
    <w:rsid w:val="5EFB6F11"/>
    <w:rsid w:val="5F0432A0"/>
    <w:rsid w:val="5F12008B"/>
    <w:rsid w:val="5F141CAD"/>
    <w:rsid w:val="5F244FF5"/>
    <w:rsid w:val="5F316430"/>
    <w:rsid w:val="5F353AA1"/>
    <w:rsid w:val="5F387046"/>
    <w:rsid w:val="5F3B5382"/>
    <w:rsid w:val="5F3B7B5D"/>
    <w:rsid w:val="5F4461CC"/>
    <w:rsid w:val="5F5312A5"/>
    <w:rsid w:val="5F5C3B21"/>
    <w:rsid w:val="5F5E4AEA"/>
    <w:rsid w:val="5F606C24"/>
    <w:rsid w:val="5F701D28"/>
    <w:rsid w:val="5F7473D4"/>
    <w:rsid w:val="5F7A4B59"/>
    <w:rsid w:val="5F814801"/>
    <w:rsid w:val="5F920BB8"/>
    <w:rsid w:val="5F930AB8"/>
    <w:rsid w:val="5F9F07A0"/>
    <w:rsid w:val="5FA46A2A"/>
    <w:rsid w:val="5FBD2AA9"/>
    <w:rsid w:val="5FBE21D7"/>
    <w:rsid w:val="5FCF167C"/>
    <w:rsid w:val="5FE3167B"/>
    <w:rsid w:val="5FE31D3C"/>
    <w:rsid w:val="5FE70F7C"/>
    <w:rsid w:val="5FFA26F2"/>
    <w:rsid w:val="5FFB1F37"/>
    <w:rsid w:val="5FFC496E"/>
    <w:rsid w:val="6002586E"/>
    <w:rsid w:val="600500C6"/>
    <w:rsid w:val="600A3B47"/>
    <w:rsid w:val="600E649E"/>
    <w:rsid w:val="6011461B"/>
    <w:rsid w:val="60192ADA"/>
    <w:rsid w:val="601A51FE"/>
    <w:rsid w:val="6022227C"/>
    <w:rsid w:val="602A3167"/>
    <w:rsid w:val="603268A5"/>
    <w:rsid w:val="60380339"/>
    <w:rsid w:val="6049637A"/>
    <w:rsid w:val="60564326"/>
    <w:rsid w:val="60564ACF"/>
    <w:rsid w:val="6057161D"/>
    <w:rsid w:val="605D458D"/>
    <w:rsid w:val="60680B34"/>
    <w:rsid w:val="606A48AE"/>
    <w:rsid w:val="606B518D"/>
    <w:rsid w:val="606D3E61"/>
    <w:rsid w:val="60701846"/>
    <w:rsid w:val="60710321"/>
    <w:rsid w:val="607164B3"/>
    <w:rsid w:val="60732F6D"/>
    <w:rsid w:val="60740882"/>
    <w:rsid w:val="608772EC"/>
    <w:rsid w:val="608A5AB8"/>
    <w:rsid w:val="60996B94"/>
    <w:rsid w:val="609D0959"/>
    <w:rsid w:val="609F3289"/>
    <w:rsid w:val="60B51202"/>
    <w:rsid w:val="60BD64F7"/>
    <w:rsid w:val="60C2085D"/>
    <w:rsid w:val="60CE2145"/>
    <w:rsid w:val="60D838F2"/>
    <w:rsid w:val="60E33DAB"/>
    <w:rsid w:val="60E537D3"/>
    <w:rsid w:val="60E72BF8"/>
    <w:rsid w:val="60EE1CF5"/>
    <w:rsid w:val="60EE3129"/>
    <w:rsid w:val="60F10AD1"/>
    <w:rsid w:val="611A0D2E"/>
    <w:rsid w:val="611A5EE4"/>
    <w:rsid w:val="612A72F3"/>
    <w:rsid w:val="612F3ADE"/>
    <w:rsid w:val="61321876"/>
    <w:rsid w:val="613E2DCF"/>
    <w:rsid w:val="61401983"/>
    <w:rsid w:val="61415CF5"/>
    <w:rsid w:val="61423A62"/>
    <w:rsid w:val="614459D8"/>
    <w:rsid w:val="61472FA1"/>
    <w:rsid w:val="614C2559"/>
    <w:rsid w:val="61523CF2"/>
    <w:rsid w:val="6154078E"/>
    <w:rsid w:val="6154448F"/>
    <w:rsid w:val="61544C36"/>
    <w:rsid w:val="61546736"/>
    <w:rsid w:val="61573AE0"/>
    <w:rsid w:val="615E057F"/>
    <w:rsid w:val="615F764F"/>
    <w:rsid w:val="61647B55"/>
    <w:rsid w:val="61695D46"/>
    <w:rsid w:val="616D18F9"/>
    <w:rsid w:val="61720263"/>
    <w:rsid w:val="617224B5"/>
    <w:rsid w:val="617270C7"/>
    <w:rsid w:val="618009B1"/>
    <w:rsid w:val="618132BF"/>
    <w:rsid w:val="61822C4F"/>
    <w:rsid w:val="61842D35"/>
    <w:rsid w:val="619D1883"/>
    <w:rsid w:val="61A11D41"/>
    <w:rsid w:val="61A22418"/>
    <w:rsid w:val="61C5759D"/>
    <w:rsid w:val="61C7470D"/>
    <w:rsid w:val="61CA7A13"/>
    <w:rsid w:val="61E23C6F"/>
    <w:rsid w:val="61E2430E"/>
    <w:rsid w:val="61E9545B"/>
    <w:rsid w:val="61F96C2B"/>
    <w:rsid w:val="61FE7760"/>
    <w:rsid w:val="62066149"/>
    <w:rsid w:val="62144FCC"/>
    <w:rsid w:val="62160B6F"/>
    <w:rsid w:val="6220288D"/>
    <w:rsid w:val="6224772C"/>
    <w:rsid w:val="62373E01"/>
    <w:rsid w:val="624E4318"/>
    <w:rsid w:val="62524A9A"/>
    <w:rsid w:val="6253242C"/>
    <w:rsid w:val="62583DE4"/>
    <w:rsid w:val="625C5EA4"/>
    <w:rsid w:val="625E122B"/>
    <w:rsid w:val="62607EB2"/>
    <w:rsid w:val="626D01B0"/>
    <w:rsid w:val="626D268C"/>
    <w:rsid w:val="627350D9"/>
    <w:rsid w:val="629133C8"/>
    <w:rsid w:val="62977522"/>
    <w:rsid w:val="6299775C"/>
    <w:rsid w:val="629E19F9"/>
    <w:rsid w:val="62A13D9F"/>
    <w:rsid w:val="62A26571"/>
    <w:rsid w:val="62A63868"/>
    <w:rsid w:val="62B266AB"/>
    <w:rsid w:val="62B5285A"/>
    <w:rsid w:val="62BB0EC0"/>
    <w:rsid w:val="62BD59FD"/>
    <w:rsid w:val="62BE10FB"/>
    <w:rsid w:val="62BE42E7"/>
    <w:rsid w:val="62C15DBF"/>
    <w:rsid w:val="62C7501E"/>
    <w:rsid w:val="62CB34D3"/>
    <w:rsid w:val="62D24710"/>
    <w:rsid w:val="62D50720"/>
    <w:rsid w:val="62D93449"/>
    <w:rsid w:val="62DC3594"/>
    <w:rsid w:val="62E77DFA"/>
    <w:rsid w:val="62EC2624"/>
    <w:rsid w:val="62F31255"/>
    <w:rsid w:val="62FE5485"/>
    <w:rsid w:val="630242D2"/>
    <w:rsid w:val="63031358"/>
    <w:rsid w:val="630533A8"/>
    <w:rsid w:val="6307438E"/>
    <w:rsid w:val="630B4293"/>
    <w:rsid w:val="63154AEE"/>
    <w:rsid w:val="631733CB"/>
    <w:rsid w:val="6318397E"/>
    <w:rsid w:val="63213851"/>
    <w:rsid w:val="6332251D"/>
    <w:rsid w:val="633614D1"/>
    <w:rsid w:val="63392174"/>
    <w:rsid w:val="633D6AB3"/>
    <w:rsid w:val="633F3DA1"/>
    <w:rsid w:val="634132FC"/>
    <w:rsid w:val="634528BC"/>
    <w:rsid w:val="634C7460"/>
    <w:rsid w:val="63501ADD"/>
    <w:rsid w:val="63602298"/>
    <w:rsid w:val="63793F24"/>
    <w:rsid w:val="637F28B4"/>
    <w:rsid w:val="637F5E7B"/>
    <w:rsid w:val="638B4846"/>
    <w:rsid w:val="638D23A5"/>
    <w:rsid w:val="638F31FE"/>
    <w:rsid w:val="639164ED"/>
    <w:rsid w:val="63922FDC"/>
    <w:rsid w:val="63924AB6"/>
    <w:rsid w:val="63A43C73"/>
    <w:rsid w:val="63BD05B8"/>
    <w:rsid w:val="63C82CA0"/>
    <w:rsid w:val="63D94A5F"/>
    <w:rsid w:val="63F80ABD"/>
    <w:rsid w:val="63FC4C81"/>
    <w:rsid w:val="640C6A64"/>
    <w:rsid w:val="641772A1"/>
    <w:rsid w:val="64191C13"/>
    <w:rsid w:val="641C6CE1"/>
    <w:rsid w:val="64200EE9"/>
    <w:rsid w:val="6429431D"/>
    <w:rsid w:val="643148FD"/>
    <w:rsid w:val="643354CE"/>
    <w:rsid w:val="644133D7"/>
    <w:rsid w:val="64472760"/>
    <w:rsid w:val="644874E9"/>
    <w:rsid w:val="644A42F6"/>
    <w:rsid w:val="6463695B"/>
    <w:rsid w:val="64637036"/>
    <w:rsid w:val="64773019"/>
    <w:rsid w:val="647A4940"/>
    <w:rsid w:val="647C734B"/>
    <w:rsid w:val="647E57B3"/>
    <w:rsid w:val="647F4126"/>
    <w:rsid w:val="6480110B"/>
    <w:rsid w:val="64835103"/>
    <w:rsid w:val="64994B00"/>
    <w:rsid w:val="64AB783F"/>
    <w:rsid w:val="64AD7469"/>
    <w:rsid w:val="64B07915"/>
    <w:rsid w:val="64B61A94"/>
    <w:rsid w:val="64B77F62"/>
    <w:rsid w:val="64BA60C1"/>
    <w:rsid w:val="64BD77A0"/>
    <w:rsid w:val="64C06CD3"/>
    <w:rsid w:val="64C7722F"/>
    <w:rsid w:val="64CA0F9B"/>
    <w:rsid w:val="64DB691B"/>
    <w:rsid w:val="64E3614F"/>
    <w:rsid w:val="64E90D56"/>
    <w:rsid w:val="64F452B8"/>
    <w:rsid w:val="64F5327F"/>
    <w:rsid w:val="64FD486A"/>
    <w:rsid w:val="650E461A"/>
    <w:rsid w:val="651F4899"/>
    <w:rsid w:val="6522782B"/>
    <w:rsid w:val="65263205"/>
    <w:rsid w:val="65301F00"/>
    <w:rsid w:val="65323D3F"/>
    <w:rsid w:val="653C4637"/>
    <w:rsid w:val="654A77A8"/>
    <w:rsid w:val="654C6E27"/>
    <w:rsid w:val="655459D2"/>
    <w:rsid w:val="657156EE"/>
    <w:rsid w:val="657363D3"/>
    <w:rsid w:val="659621DF"/>
    <w:rsid w:val="65A14415"/>
    <w:rsid w:val="65A52B5E"/>
    <w:rsid w:val="65B558BE"/>
    <w:rsid w:val="65B649CC"/>
    <w:rsid w:val="65B64A66"/>
    <w:rsid w:val="65BF1DA0"/>
    <w:rsid w:val="65D22866"/>
    <w:rsid w:val="65D627C6"/>
    <w:rsid w:val="65D678C6"/>
    <w:rsid w:val="65D75A9E"/>
    <w:rsid w:val="65EA6335"/>
    <w:rsid w:val="65ED003C"/>
    <w:rsid w:val="65F30548"/>
    <w:rsid w:val="65FB4DD8"/>
    <w:rsid w:val="65FC443A"/>
    <w:rsid w:val="66262A62"/>
    <w:rsid w:val="664440C3"/>
    <w:rsid w:val="6645293F"/>
    <w:rsid w:val="66515B44"/>
    <w:rsid w:val="665F0AA6"/>
    <w:rsid w:val="66764D9F"/>
    <w:rsid w:val="66767251"/>
    <w:rsid w:val="667A6DDC"/>
    <w:rsid w:val="66836F0A"/>
    <w:rsid w:val="66844A85"/>
    <w:rsid w:val="669460D5"/>
    <w:rsid w:val="66A335A5"/>
    <w:rsid w:val="66A35B63"/>
    <w:rsid w:val="66AF2F3B"/>
    <w:rsid w:val="66B43B12"/>
    <w:rsid w:val="66B569FD"/>
    <w:rsid w:val="66B91B64"/>
    <w:rsid w:val="66BF1ADA"/>
    <w:rsid w:val="66CC1053"/>
    <w:rsid w:val="66D220A5"/>
    <w:rsid w:val="66DA4E6E"/>
    <w:rsid w:val="66DC764C"/>
    <w:rsid w:val="66E50BDD"/>
    <w:rsid w:val="66E54BA8"/>
    <w:rsid w:val="66E843CD"/>
    <w:rsid w:val="66F934C7"/>
    <w:rsid w:val="66FC7F49"/>
    <w:rsid w:val="67047740"/>
    <w:rsid w:val="6705410D"/>
    <w:rsid w:val="67141768"/>
    <w:rsid w:val="67200B52"/>
    <w:rsid w:val="672043E0"/>
    <w:rsid w:val="672C4B78"/>
    <w:rsid w:val="672E204D"/>
    <w:rsid w:val="673A78E4"/>
    <w:rsid w:val="673E2CF4"/>
    <w:rsid w:val="67406A28"/>
    <w:rsid w:val="67497154"/>
    <w:rsid w:val="675C7732"/>
    <w:rsid w:val="675F1938"/>
    <w:rsid w:val="676779C1"/>
    <w:rsid w:val="67750C97"/>
    <w:rsid w:val="678352A3"/>
    <w:rsid w:val="67995031"/>
    <w:rsid w:val="679A50AE"/>
    <w:rsid w:val="679B4BE6"/>
    <w:rsid w:val="679C25B2"/>
    <w:rsid w:val="67A7726F"/>
    <w:rsid w:val="67C861B4"/>
    <w:rsid w:val="67CA6CEB"/>
    <w:rsid w:val="67CC1C64"/>
    <w:rsid w:val="67E124D8"/>
    <w:rsid w:val="67E16CAB"/>
    <w:rsid w:val="67E7658D"/>
    <w:rsid w:val="67E9240E"/>
    <w:rsid w:val="67F36619"/>
    <w:rsid w:val="67F77FF7"/>
    <w:rsid w:val="67F83915"/>
    <w:rsid w:val="67FA6DDA"/>
    <w:rsid w:val="67FF7316"/>
    <w:rsid w:val="68044EFB"/>
    <w:rsid w:val="680E75CF"/>
    <w:rsid w:val="681032CF"/>
    <w:rsid w:val="682D16C5"/>
    <w:rsid w:val="683058CE"/>
    <w:rsid w:val="683A761B"/>
    <w:rsid w:val="6842693E"/>
    <w:rsid w:val="68434840"/>
    <w:rsid w:val="684A6617"/>
    <w:rsid w:val="6851152D"/>
    <w:rsid w:val="686D5B73"/>
    <w:rsid w:val="68750DB2"/>
    <w:rsid w:val="687674B4"/>
    <w:rsid w:val="68794388"/>
    <w:rsid w:val="68807F23"/>
    <w:rsid w:val="6889324F"/>
    <w:rsid w:val="689300E6"/>
    <w:rsid w:val="689C18CB"/>
    <w:rsid w:val="689E7DA6"/>
    <w:rsid w:val="689F3144"/>
    <w:rsid w:val="68A02480"/>
    <w:rsid w:val="68AF6893"/>
    <w:rsid w:val="68B32188"/>
    <w:rsid w:val="68B57945"/>
    <w:rsid w:val="68B6141A"/>
    <w:rsid w:val="68BD0011"/>
    <w:rsid w:val="68BD315C"/>
    <w:rsid w:val="68C8210B"/>
    <w:rsid w:val="68CC2985"/>
    <w:rsid w:val="68D3469E"/>
    <w:rsid w:val="68D42597"/>
    <w:rsid w:val="68D74ED3"/>
    <w:rsid w:val="68DC48EB"/>
    <w:rsid w:val="68E303DA"/>
    <w:rsid w:val="68F954BC"/>
    <w:rsid w:val="691C1198"/>
    <w:rsid w:val="691E54C9"/>
    <w:rsid w:val="69357741"/>
    <w:rsid w:val="693652E6"/>
    <w:rsid w:val="6939231D"/>
    <w:rsid w:val="693A0A54"/>
    <w:rsid w:val="694341EE"/>
    <w:rsid w:val="694B433F"/>
    <w:rsid w:val="695F0295"/>
    <w:rsid w:val="69617231"/>
    <w:rsid w:val="69645487"/>
    <w:rsid w:val="696F5F1F"/>
    <w:rsid w:val="69792713"/>
    <w:rsid w:val="697A4D76"/>
    <w:rsid w:val="6986587D"/>
    <w:rsid w:val="69953DF0"/>
    <w:rsid w:val="699547F8"/>
    <w:rsid w:val="69B05E52"/>
    <w:rsid w:val="69B25F22"/>
    <w:rsid w:val="69B40410"/>
    <w:rsid w:val="69B9445E"/>
    <w:rsid w:val="69C201E5"/>
    <w:rsid w:val="6A0D28B4"/>
    <w:rsid w:val="6A14076D"/>
    <w:rsid w:val="6A142D0F"/>
    <w:rsid w:val="6A187AD4"/>
    <w:rsid w:val="6A192CD5"/>
    <w:rsid w:val="6A1C2958"/>
    <w:rsid w:val="6A1E260C"/>
    <w:rsid w:val="6A24480B"/>
    <w:rsid w:val="6A28799D"/>
    <w:rsid w:val="6A317D67"/>
    <w:rsid w:val="6A33544F"/>
    <w:rsid w:val="6A341CDC"/>
    <w:rsid w:val="6A3E7772"/>
    <w:rsid w:val="6A445A9E"/>
    <w:rsid w:val="6A574219"/>
    <w:rsid w:val="6A5B7C17"/>
    <w:rsid w:val="6A5D4DE3"/>
    <w:rsid w:val="6A664C2D"/>
    <w:rsid w:val="6A6C09BE"/>
    <w:rsid w:val="6A812F31"/>
    <w:rsid w:val="6A8454EE"/>
    <w:rsid w:val="6A9A344B"/>
    <w:rsid w:val="6A9B5F31"/>
    <w:rsid w:val="6A9C1FD7"/>
    <w:rsid w:val="6AA40C98"/>
    <w:rsid w:val="6AB115A1"/>
    <w:rsid w:val="6AB86974"/>
    <w:rsid w:val="6AC47659"/>
    <w:rsid w:val="6AC7651B"/>
    <w:rsid w:val="6ACC66C6"/>
    <w:rsid w:val="6AE5417B"/>
    <w:rsid w:val="6AEB4AE9"/>
    <w:rsid w:val="6AFD62EA"/>
    <w:rsid w:val="6B000630"/>
    <w:rsid w:val="6B1335E0"/>
    <w:rsid w:val="6B161289"/>
    <w:rsid w:val="6B1B7AAF"/>
    <w:rsid w:val="6B1E0664"/>
    <w:rsid w:val="6B2444E5"/>
    <w:rsid w:val="6B4756C6"/>
    <w:rsid w:val="6B475BDE"/>
    <w:rsid w:val="6B4F1FEE"/>
    <w:rsid w:val="6B51676A"/>
    <w:rsid w:val="6B5A2882"/>
    <w:rsid w:val="6B6B6FCB"/>
    <w:rsid w:val="6B774B71"/>
    <w:rsid w:val="6B831CDB"/>
    <w:rsid w:val="6B8D6CBD"/>
    <w:rsid w:val="6BA049DC"/>
    <w:rsid w:val="6BB92271"/>
    <w:rsid w:val="6BC20BAD"/>
    <w:rsid w:val="6BC23AF5"/>
    <w:rsid w:val="6BCD72E4"/>
    <w:rsid w:val="6BCE4FEF"/>
    <w:rsid w:val="6BF112D9"/>
    <w:rsid w:val="6C000177"/>
    <w:rsid w:val="6C0018D7"/>
    <w:rsid w:val="6C05065E"/>
    <w:rsid w:val="6C092E6B"/>
    <w:rsid w:val="6C0B60DD"/>
    <w:rsid w:val="6C1415B1"/>
    <w:rsid w:val="6C144126"/>
    <w:rsid w:val="6C290A8E"/>
    <w:rsid w:val="6C2B7E0A"/>
    <w:rsid w:val="6C30025F"/>
    <w:rsid w:val="6C315445"/>
    <w:rsid w:val="6C377D5B"/>
    <w:rsid w:val="6C4043DC"/>
    <w:rsid w:val="6C4333C4"/>
    <w:rsid w:val="6C4767B8"/>
    <w:rsid w:val="6C4A4334"/>
    <w:rsid w:val="6C5746E5"/>
    <w:rsid w:val="6C7E0877"/>
    <w:rsid w:val="6C867DEB"/>
    <w:rsid w:val="6C8B5909"/>
    <w:rsid w:val="6CB20F74"/>
    <w:rsid w:val="6CB92E5B"/>
    <w:rsid w:val="6CBB180B"/>
    <w:rsid w:val="6CBF1713"/>
    <w:rsid w:val="6CBF72AE"/>
    <w:rsid w:val="6CC967A2"/>
    <w:rsid w:val="6CD17A05"/>
    <w:rsid w:val="6CD200E8"/>
    <w:rsid w:val="6CE207A6"/>
    <w:rsid w:val="6CE7165B"/>
    <w:rsid w:val="6CEB5B9F"/>
    <w:rsid w:val="6CF728CA"/>
    <w:rsid w:val="6CF8200A"/>
    <w:rsid w:val="6CFB0086"/>
    <w:rsid w:val="6CFB2B0E"/>
    <w:rsid w:val="6CFD2399"/>
    <w:rsid w:val="6CFF01BD"/>
    <w:rsid w:val="6CFF4A28"/>
    <w:rsid w:val="6D076881"/>
    <w:rsid w:val="6D0B0040"/>
    <w:rsid w:val="6D17421B"/>
    <w:rsid w:val="6D1A017B"/>
    <w:rsid w:val="6D1D14B8"/>
    <w:rsid w:val="6D22456C"/>
    <w:rsid w:val="6D22758A"/>
    <w:rsid w:val="6D295DCC"/>
    <w:rsid w:val="6D31108B"/>
    <w:rsid w:val="6D3E5C2A"/>
    <w:rsid w:val="6D4A6044"/>
    <w:rsid w:val="6D4F18B6"/>
    <w:rsid w:val="6D5268E9"/>
    <w:rsid w:val="6D527FC4"/>
    <w:rsid w:val="6D593861"/>
    <w:rsid w:val="6D5A1715"/>
    <w:rsid w:val="6D611BFF"/>
    <w:rsid w:val="6D6A4722"/>
    <w:rsid w:val="6D7B2B1A"/>
    <w:rsid w:val="6D8800EA"/>
    <w:rsid w:val="6D894A5A"/>
    <w:rsid w:val="6D97612D"/>
    <w:rsid w:val="6D99348E"/>
    <w:rsid w:val="6DA53AE0"/>
    <w:rsid w:val="6DB15A25"/>
    <w:rsid w:val="6DB20A1E"/>
    <w:rsid w:val="6DD94438"/>
    <w:rsid w:val="6DE3463E"/>
    <w:rsid w:val="6DEC1F5D"/>
    <w:rsid w:val="6DF05C0B"/>
    <w:rsid w:val="6DF35AE6"/>
    <w:rsid w:val="6DF617FD"/>
    <w:rsid w:val="6DF736EE"/>
    <w:rsid w:val="6E146D37"/>
    <w:rsid w:val="6E4439AE"/>
    <w:rsid w:val="6E564D50"/>
    <w:rsid w:val="6E566D9C"/>
    <w:rsid w:val="6E5D3C62"/>
    <w:rsid w:val="6E776823"/>
    <w:rsid w:val="6E781331"/>
    <w:rsid w:val="6E785F74"/>
    <w:rsid w:val="6E7F4BEB"/>
    <w:rsid w:val="6E8735F7"/>
    <w:rsid w:val="6E8B5093"/>
    <w:rsid w:val="6E8E60AE"/>
    <w:rsid w:val="6E975791"/>
    <w:rsid w:val="6E98467A"/>
    <w:rsid w:val="6EA13630"/>
    <w:rsid w:val="6EA475FE"/>
    <w:rsid w:val="6EA811F4"/>
    <w:rsid w:val="6EAB67BD"/>
    <w:rsid w:val="6EAE063F"/>
    <w:rsid w:val="6EC8658B"/>
    <w:rsid w:val="6ED877CB"/>
    <w:rsid w:val="6EE25962"/>
    <w:rsid w:val="6EE342ED"/>
    <w:rsid w:val="6EF016F6"/>
    <w:rsid w:val="6EF56BD3"/>
    <w:rsid w:val="6EF93258"/>
    <w:rsid w:val="6EFC152C"/>
    <w:rsid w:val="6F0B614C"/>
    <w:rsid w:val="6F0C1741"/>
    <w:rsid w:val="6F142B96"/>
    <w:rsid w:val="6F175EFB"/>
    <w:rsid w:val="6F1B2C5E"/>
    <w:rsid w:val="6F21414F"/>
    <w:rsid w:val="6F270C25"/>
    <w:rsid w:val="6F2A5E4F"/>
    <w:rsid w:val="6F3C3DE2"/>
    <w:rsid w:val="6F3F13D1"/>
    <w:rsid w:val="6F483FA1"/>
    <w:rsid w:val="6F4B5266"/>
    <w:rsid w:val="6F4D482D"/>
    <w:rsid w:val="6F520AFF"/>
    <w:rsid w:val="6F5556B0"/>
    <w:rsid w:val="6F5966EB"/>
    <w:rsid w:val="6F616C1D"/>
    <w:rsid w:val="6F646328"/>
    <w:rsid w:val="6F683EEE"/>
    <w:rsid w:val="6F6A147F"/>
    <w:rsid w:val="6F6B7FEB"/>
    <w:rsid w:val="6F6C3EC7"/>
    <w:rsid w:val="6F6D4D2F"/>
    <w:rsid w:val="6F6F56F2"/>
    <w:rsid w:val="6F707984"/>
    <w:rsid w:val="6F715EFB"/>
    <w:rsid w:val="6F7245B5"/>
    <w:rsid w:val="6F877BC1"/>
    <w:rsid w:val="6F896F9F"/>
    <w:rsid w:val="6F8C2BC7"/>
    <w:rsid w:val="6F8C7DC1"/>
    <w:rsid w:val="6F8D6211"/>
    <w:rsid w:val="6F9260C2"/>
    <w:rsid w:val="6F952011"/>
    <w:rsid w:val="6F97194E"/>
    <w:rsid w:val="6FAC54EE"/>
    <w:rsid w:val="6FB130D2"/>
    <w:rsid w:val="6FB602B2"/>
    <w:rsid w:val="6FB6575C"/>
    <w:rsid w:val="6FBF0BA2"/>
    <w:rsid w:val="6FC51330"/>
    <w:rsid w:val="6FC97B05"/>
    <w:rsid w:val="6FD33A4E"/>
    <w:rsid w:val="6FD41223"/>
    <w:rsid w:val="6FD70993"/>
    <w:rsid w:val="6FD96DD3"/>
    <w:rsid w:val="6FE257D4"/>
    <w:rsid w:val="6FE474C1"/>
    <w:rsid w:val="6FE578B4"/>
    <w:rsid w:val="70041C76"/>
    <w:rsid w:val="70130FD3"/>
    <w:rsid w:val="702F13D4"/>
    <w:rsid w:val="70367C11"/>
    <w:rsid w:val="70373742"/>
    <w:rsid w:val="704130D0"/>
    <w:rsid w:val="70445C65"/>
    <w:rsid w:val="70446131"/>
    <w:rsid w:val="704754F0"/>
    <w:rsid w:val="704E4166"/>
    <w:rsid w:val="705429C0"/>
    <w:rsid w:val="70615C3E"/>
    <w:rsid w:val="70651D38"/>
    <w:rsid w:val="706739A3"/>
    <w:rsid w:val="706877AF"/>
    <w:rsid w:val="706D6BCA"/>
    <w:rsid w:val="70740339"/>
    <w:rsid w:val="707562B5"/>
    <w:rsid w:val="70970068"/>
    <w:rsid w:val="709C127A"/>
    <w:rsid w:val="709D4628"/>
    <w:rsid w:val="70A95FD7"/>
    <w:rsid w:val="70AA6865"/>
    <w:rsid w:val="70AD6810"/>
    <w:rsid w:val="70B550C0"/>
    <w:rsid w:val="70B603EA"/>
    <w:rsid w:val="70B947D4"/>
    <w:rsid w:val="70BE5EF8"/>
    <w:rsid w:val="70C153ED"/>
    <w:rsid w:val="70C23720"/>
    <w:rsid w:val="70C43DCA"/>
    <w:rsid w:val="70CB4465"/>
    <w:rsid w:val="70E15BA7"/>
    <w:rsid w:val="70E237D2"/>
    <w:rsid w:val="70EE6398"/>
    <w:rsid w:val="70F679F9"/>
    <w:rsid w:val="710B6A5E"/>
    <w:rsid w:val="710C26F1"/>
    <w:rsid w:val="710D5C5E"/>
    <w:rsid w:val="71145281"/>
    <w:rsid w:val="7115753B"/>
    <w:rsid w:val="71206854"/>
    <w:rsid w:val="71306D3C"/>
    <w:rsid w:val="71353E9B"/>
    <w:rsid w:val="713A36CE"/>
    <w:rsid w:val="71422BCA"/>
    <w:rsid w:val="71434F1E"/>
    <w:rsid w:val="714F6882"/>
    <w:rsid w:val="7154388F"/>
    <w:rsid w:val="715902B9"/>
    <w:rsid w:val="716E1E49"/>
    <w:rsid w:val="7174595D"/>
    <w:rsid w:val="717804FA"/>
    <w:rsid w:val="71922AC1"/>
    <w:rsid w:val="719A7289"/>
    <w:rsid w:val="71A4766A"/>
    <w:rsid w:val="71D77C43"/>
    <w:rsid w:val="71DE3934"/>
    <w:rsid w:val="71DF4715"/>
    <w:rsid w:val="71E11004"/>
    <w:rsid w:val="71E15FFD"/>
    <w:rsid w:val="71EB3FA1"/>
    <w:rsid w:val="71F40310"/>
    <w:rsid w:val="720A5C85"/>
    <w:rsid w:val="720B21C2"/>
    <w:rsid w:val="720B7F36"/>
    <w:rsid w:val="72115C3E"/>
    <w:rsid w:val="722A0788"/>
    <w:rsid w:val="722A2FD3"/>
    <w:rsid w:val="722D134C"/>
    <w:rsid w:val="723659A2"/>
    <w:rsid w:val="723C3613"/>
    <w:rsid w:val="723E4884"/>
    <w:rsid w:val="72410632"/>
    <w:rsid w:val="72467D38"/>
    <w:rsid w:val="724D3000"/>
    <w:rsid w:val="725008D6"/>
    <w:rsid w:val="725727A4"/>
    <w:rsid w:val="725B394C"/>
    <w:rsid w:val="725E6AD9"/>
    <w:rsid w:val="7271034D"/>
    <w:rsid w:val="727B7173"/>
    <w:rsid w:val="728A4A9D"/>
    <w:rsid w:val="728D1EFE"/>
    <w:rsid w:val="728D45D9"/>
    <w:rsid w:val="72A322B8"/>
    <w:rsid w:val="72AB746E"/>
    <w:rsid w:val="72AF14BE"/>
    <w:rsid w:val="72AF315C"/>
    <w:rsid w:val="72C01397"/>
    <w:rsid w:val="72C07C40"/>
    <w:rsid w:val="72C1490E"/>
    <w:rsid w:val="72C34BBC"/>
    <w:rsid w:val="72C91F97"/>
    <w:rsid w:val="72CA6645"/>
    <w:rsid w:val="72D53B44"/>
    <w:rsid w:val="72DD59FD"/>
    <w:rsid w:val="72E628FC"/>
    <w:rsid w:val="72EB6E0F"/>
    <w:rsid w:val="72EC52D7"/>
    <w:rsid w:val="72F0529C"/>
    <w:rsid w:val="72FC73A8"/>
    <w:rsid w:val="72FF1523"/>
    <w:rsid w:val="730028F5"/>
    <w:rsid w:val="73122128"/>
    <w:rsid w:val="73185FEB"/>
    <w:rsid w:val="731A0745"/>
    <w:rsid w:val="731F28C1"/>
    <w:rsid w:val="7322249D"/>
    <w:rsid w:val="73284D68"/>
    <w:rsid w:val="73325A01"/>
    <w:rsid w:val="733933F1"/>
    <w:rsid w:val="733A064A"/>
    <w:rsid w:val="733C1BF2"/>
    <w:rsid w:val="734E36C4"/>
    <w:rsid w:val="73532256"/>
    <w:rsid w:val="735C7ADB"/>
    <w:rsid w:val="73610335"/>
    <w:rsid w:val="73616334"/>
    <w:rsid w:val="737D798B"/>
    <w:rsid w:val="73807C51"/>
    <w:rsid w:val="738E4C85"/>
    <w:rsid w:val="73901C02"/>
    <w:rsid w:val="7394330E"/>
    <w:rsid w:val="739E1C80"/>
    <w:rsid w:val="73A03D7B"/>
    <w:rsid w:val="73A458B8"/>
    <w:rsid w:val="73A77460"/>
    <w:rsid w:val="73A93670"/>
    <w:rsid w:val="73B57E72"/>
    <w:rsid w:val="73BC52D4"/>
    <w:rsid w:val="73C77A05"/>
    <w:rsid w:val="73C814B5"/>
    <w:rsid w:val="73CA7521"/>
    <w:rsid w:val="73CB5983"/>
    <w:rsid w:val="73CE180B"/>
    <w:rsid w:val="73DF4749"/>
    <w:rsid w:val="73E3769E"/>
    <w:rsid w:val="73E92B5A"/>
    <w:rsid w:val="73EF6A76"/>
    <w:rsid w:val="7411469C"/>
    <w:rsid w:val="741D7459"/>
    <w:rsid w:val="74200003"/>
    <w:rsid w:val="74281FE5"/>
    <w:rsid w:val="742E5957"/>
    <w:rsid w:val="74305FFE"/>
    <w:rsid w:val="743453B3"/>
    <w:rsid w:val="743E2A1F"/>
    <w:rsid w:val="7443320D"/>
    <w:rsid w:val="74503CA7"/>
    <w:rsid w:val="74572B29"/>
    <w:rsid w:val="745A5EAA"/>
    <w:rsid w:val="745C5444"/>
    <w:rsid w:val="74607653"/>
    <w:rsid w:val="74795BDB"/>
    <w:rsid w:val="7482583C"/>
    <w:rsid w:val="748F2A58"/>
    <w:rsid w:val="74943B68"/>
    <w:rsid w:val="74BA2A7D"/>
    <w:rsid w:val="74C4513A"/>
    <w:rsid w:val="74C64CB8"/>
    <w:rsid w:val="74C7011C"/>
    <w:rsid w:val="74D7008E"/>
    <w:rsid w:val="74E02CA3"/>
    <w:rsid w:val="74E2720C"/>
    <w:rsid w:val="74E35EFA"/>
    <w:rsid w:val="74EF6122"/>
    <w:rsid w:val="74FA5352"/>
    <w:rsid w:val="75005AD4"/>
    <w:rsid w:val="750914AF"/>
    <w:rsid w:val="750B4112"/>
    <w:rsid w:val="75146D96"/>
    <w:rsid w:val="75162257"/>
    <w:rsid w:val="751B25DD"/>
    <w:rsid w:val="751C2317"/>
    <w:rsid w:val="75217973"/>
    <w:rsid w:val="75240234"/>
    <w:rsid w:val="75240FDC"/>
    <w:rsid w:val="75255E82"/>
    <w:rsid w:val="75271E32"/>
    <w:rsid w:val="752D27CA"/>
    <w:rsid w:val="753C1DFC"/>
    <w:rsid w:val="75406266"/>
    <w:rsid w:val="75451E2C"/>
    <w:rsid w:val="754F4CBD"/>
    <w:rsid w:val="75602248"/>
    <w:rsid w:val="7573039E"/>
    <w:rsid w:val="757545C9"/>
    <w:rsid w:val="757A2DD1"/>
    <w:rsid w:val="757C0847"/>
    <w:rsid w:val="757E0ACE"/>
    <w:rsid w:val="757E2EF8"/>
    <w:rsid w:val="757E7441"/>
    <w:rsid w:val="75803E92"/>
    <w:rsid w:val="758646AE"/>
    <w:rsid w:val="75903DA7"/>
    <w:rsid w:val="75AB2BAC"/>
    <w:rsid w:val="75CC6023"/>
    <w:rsid w:val="75DF4CDE"/>
    <w:rsid w:val="75E43328"/>
    <w:rsid w:val="75E84F25"/>
    <w:rsid w:val="75F94F64"/>
    <w:rsid w:val="76011D7F"/>
    <w:rsid w:val="760161DE"/>
    <w:rsid w:val="76050B79"/>
    <w:rsid w:val="760718FE"/>
    <w:rsid w:val="76112072"/>
    <w:rsid w:val="761D4C69"/>
    <w:rsid w:val="762B2E12"/>
    <w:rsid w:val="763F5C56"/>
    <w:rsid w:val="76490DCD"/>
    <w:rsid w:val="764D233C"/>
    <w:rsid w:val="764F3097"/>
    <w:rsid w:val="764F6C40"/>
    <w:rsid w:val="766C4014"/>
    <w:rsid w:val="7670210C"/>
    <w:rsid w:val="76702407"/>
    <w:rsid w:val="767412B1"/>
    <w:rsid w:val="76792F4F"/>
    <w:rsid w:val="767E4D66"/>
    <w:rsid w:val="76955332"/>
    <w:rsid w:val="769B4119"/>
    <w:rsid w:val="76BF7422"/>
    <w:rsid w:val="76DA05DE"/>
    <w:rsid w:val="76ED05E1"/>
    <w:rsid w:val="76F14F23"/>
    <w:rsid w:val="76F45019"/>
    <w:rsid w:val="76FA7566"/>
    <w:rsid w:val="76FC76A5"/>
    <w:rsid w:val="770A08D0"/>
    <w:rsid w:val="77104190"/>
    <w:rsid w:val="77143285"/>
    <w:rsid w:val="77170DFC"/>
    <w:rsid w:val="77191064"/>
    <w:rsid w:val="771F05D7"/>
    <w:rsid w:val="77261BC5"/>
    <w:rsid w:val="77265983"/>
    <w:rsid w:val="77293134"/>
    <w:rsid w:val="772C232F"/>
    <w:rsid w:val="773C70C1"/>
    <w:rsid w:val="77437AD6"/>
    <w:rsid w:val="774C1FF7"/>
    <w:rsid w:val="774D68B7"/>
    <w:rsid w:val="7758424E"/>
    <w:rsid w:val="775A6BBC"/>
    <w:rsid w:val="77683E57"/>
    <w:rsid w:val="776A0101"/>
    <w:rsid w:val="776C035F"/>
    <w:rsid w:val="776D28E6"/>
    <w:rsid w:val="776F0DF9"/>
    <w:rsid w:val="7781456C"/>
    <w:rsid w:val="7786520D"/>
    <w:rsid w:val="77904FD6"/>
    <w:rsid w:val="77A22B7A"/>
    <w:rsid w:val="77A80E82"/>
    <w:rsid w:val="77B1231E"/>
    <w:rsid w:val="77B16951"/>
    <w:rsid w:val="77B17690"/>
    <w:rsid w:val="77B83987"/>
    <w:rsid w:val="77B84A20"/>
    <w:rsid w:val="77C278A2"/>
    <w:rsid w:val="77C37404"/>
    <w:rsid w:val="77C70598"/>
    <w:rsid w:val="77CF393A"/>
    <w:rsid w:val="77D2082F"/>
    <w:rsid w:val="77D56BCF"/>
    <w:rsid w:val="77D70F9B"/>
    <w:rsid w:val="77D91532"/>
    <w:rsid w:val="77D947DC"/>
    <w:rsid w:val="77DD6C5A"/>
    <w:rsid w:val="77E26DAD"/>
    <w:rsid w:val="77EB2981"/>
    <w:rsid w:val="77EF5C1F"/>
    <w:rsid w:val="78030A88"/>
    <w:rsid w:val="780362FA"/>
    <w:rsid w:val="78036B96"/>
    <w:rsid w:val="78037A08"/>
    <w:rsid w:val="78097087"/>
    <w:rsid w:val="782475CA"/>
    <w:rsid w:val="78260754"/>
    <w:rsid w:val="7827151F"/>
    <w:rsid w:val="783741BE"/>
    <w:rsid w:val="783A0926"/>
    <w:rsid w:val="783C17E4"/>
    <w:rsid w:val="784251D6"/>
    <w:rsid w:val="78436CB4"/>
    <w:rsid w:val="784438DB"/>
    <w:rsid w:val="78481FDC"/>
    <w:rsid w:val="7860289B"/>
    <w:rsid w:val="78627250"/>
    <w:rsid w:val="786302BD"/>
    <w:rsid w:val="78765E1C"/>
    <w:rsid w:val="787C3CBD"/>
    <w:rsid w:val="78830150"/>
    <w:rsid w:val="78890486"/>
    <w:rsid w:val="78901C10"/>
    <w:rsid w:val="78993A6B"/>
    <w:rsid w:val="789A2B96"/>
    <w:rsid w:val="789E338D"/>
    <w:rsid w:val="789F016D"/>
    <w:rsid w:val="78A4465E"/>
    <w:rsid w:val="78A47786"/>
    <w:rsid w:val="78B2390E"/>
    <w:rsid w:val="78B31119"/>
    <w:rsid w:val="78C86B8C"/>
    <w:rsid w:val="78CB7931"/>
    <w:rsid w:val="78D14D9F"/>
    <w:rsid w:val="78D36201"/>
    <w:rsid w:val="78D523A2"/>
    <w:rsid w:val="78D55ED7"/>
    <w:rsid w:val="78D95737"/>
    <w:rsid w:val="78E904A2"/>
    <w:rsid w:val="78EC41C5"/>
    <w:rsid w:val="78F67BEA"/>
    <w:rsid w:val="78F91581"/>
    <w:rsid w:val="78FE67F7"/>
    <w:rsid w:val="79026F93"/>
    <w:rsid w:val="79071037"/>
    <w:rsid w:val="79095E78"/>
    <w:rsid w:val="79096BA0"/>
    <w:rsid w:val="79267F9E"/>
    <w:rsid w:val="793B5A80"/>
    <w:rsid w:val="794235CA"/>
    <w:rsid w:val="7942744F"/>
    <w:rsid w:val="794B13A2"/>
    <w:rsid w:val="79503FAC"/>
    <w:rsid w:val="7953024A"/>
    <w:rsid w:val="79674DB1"/>
    <w:rsid w:val="79707BF7"/>
    <w:rsid w:val="797D69AC"/>
    <w:rsid w:val="798113B1"/>
    <w:rsid w:val="798410AD"/>
    <w:rsid w:val="798618AD"/>
    <w:rsid w:val="798733C6"/>
    <w:rsid w:val="79961873"/>
    <w:rsid w:val="79A97960"/>
    <w:rsid w:val="79BB3AD2"/>
    <w:rsid w:val="79BB599C"/>
    <w:rsid w:val="79C10AA7"/>
    <w:rsid w:val="79C66B99"/>
    <w:rsid w:val="79D55A8B"/>
    <w:rsid w:val="79D95C98"/>
    <w:rsid w:val="79E112C3"/>
    <w:rsid w:val="79E761E4"/>
    <w:rsid w:val="79EB7D27"/>
    <w:rsid w:val="79F8036A"/>
    <w:rsid w:val="79FA0B98"/>
    <w:rsid w:val="7A023551"/>
    <w:rsid w:val="7A025DAB"/>
    <w:rsid w:val="7A0B09CD"/>
    <w:rsid w:val="7A0F03C7"/>
    <w:rsid w:val="7A103E87"/>
    <w:rsid w:val="7A3A1480"/>
    <w:rsid w:val="7A3B722E"/>
    <w:rsid w:val="7A4C4CA0"/>
    <w:rsid w:val="7A523416"/>
    <w:rsid w:val="7A586083"/>
    <w:rsid w:val="7A6418EC"/>
    <w:rsid w:val="7A692988"/>
    <w:rsid w:val="7A6B0569"/>
    <w:rsid w:val="7A732664"/>
    <w:rsid w:val="7A7A5FF5"/>
    <w:rsid w:val="7A85091B"/>
    <w:rsid w:val="7A891ACD"/>
    <w:rsid w:val="7A895F82"/>
    <w:rsid w:val="7A8E7A1A"/>
    <w:rsid w:val="7A8F494A"/>
    <w:rsid w:val="7A93267E"/>
    <w:rsid w:val="7AA4495D"/>
    <w:rsid w:val="7AB23A6B"/>
    <w:rsid w:val="7AB31C7F"/>
    <w:rsid w:val="7AB66FA3"/>
    <w:rsid w:val="7ABA4AB4"/>
    <w:rsid w:val="7AD32971"/>
    <w:rsid w:val="7ADA0B9B"/>
    <w:rsid w:val="7ADE6A08"/>
    <w:rsid w:val="7ADF4D66"/>
    <w:rsid w:val="7AE41314"/>
    <w:rsid w:val="7AEA4955"/>
    <w:rsid w:val="7AED7652"/>
    <w:rsid w:val="7AFB3C73"/>
    <w:rsid w:val="7B1541F7"/>
    <w:rsid w:val="7B171621"/>
    <w:rsid w:val="7B205AD9"/>
    <w:rsid w:val="7B233EAF"/>
    <w:rsid w:val="7B255AA0"/>
    <w:rsid w:val="7B285B0F"/>
    <w:rsid w:val="7B2B3598"/>
    <w:rsid w:val="7B423C95"/>
    <w:rsid w:val="7B455EC5"/>
    <w:rsid w:val="7B500AE2"/>
    <w:rsid w:val="7B522C51"/>
    <w:rsid w:val="7B524544"/>
    <w:rsid w:val="7B524D06"/>
    <w:rsid w:val="7B584F50"/>
    <w:rsid w:val="7B591271"/>
    <w:rsid w:val="7B5A3C0B"/>
    <w:rsid w:val="7B6D391C"/>
    <w:rsid w:val="7B6E75A7"/>
    <w:rsid w:val="7B737E50"/>
    <w:rsid w:val="7B765148"/>
    <w:rsid w:val="7B771A45"/>
    <w:rsid w:val="7B7C3BD1"/>
    <w:rsid w:val="7B7C5011"/>
    <w:rsid w:val="7B7C6146"/>
    <w:rsid w:val="7B7D6CFE"/>
    <w:rsid w:val="7B857A12"/>
    <w:rsid w:val="7B894839"/>
    <w:rsid w:val="7B8C1CF7"/>
    <w:rsid w:val="7B937F9C"/>
    <w:rsid w:val="7BAF6F45"/>
    <w:rsid w:val="7BB810A4"/>
    <w:rsid w:val="7BBA547B"/>
    <w:rsid w:val="7BBF75AE"/>
    <w:rsid w:val="7BC13C87"/>
    <w:rsid w:val="7BE860E1"/>
    <w:rsid w:val="7BEB51A5"/>
    <w:rsid w:val="7BF1331F"/>
    <w:rsid w:val="7BF82E82"/>
    <w:rsid w:val="7BF869B1"/>
    <w:rsid w:val="7C051219"/>
    <w:rsid w:val="7C1B3522"/>
    <w:rsid w:val="7C1D1193"/>
    <w:rsid w:val="7C3A253D"/>
    <w:rsid w:val="7C40275E"/>
    <w:rsid w:val="7C416BB1"/>
    <w:rsid w:val="7C457A00"/>
    <w:rsid w:val="7C5B2355"/>
    <w:rsid w:val="7C6D336C"/>
    <w:rsid w:val="7C732A13"/>
    <w:rsid w:val="7C760F94"/>
    <w:rsid w:val="7C7B6F88"/>
    <w:rsid w:val="7C82159A"/>
    <w:rsid w:val="7C982DF3"/>
    <w:rsid w:val="7CA441A5"/>
    <w:rsid w:val="7CA65E5E"/>
    <w:rsid w:val="7CAE1694"/>
    <w:rsid w:val="7CAF0662"/>
    <w:rsid w:val="7CB04020"/>
    <w:rsid w:val="7CCE4837"/>
    <w:rsid w:val="7CE275A7"/>
    <w:rsid w:val="7CE3558A"/>
    <w:rsid w:val="7CF376EE"/>
    <w:rsid w:val="7CF5537B"/>
    <w:rsid w:val="7CFB52B5"/>
    <w:rsid w:val="7D105A98"/>
    <w:rsid w:val="7D187306"/>
    <w:rsid w:val="7D20445E"/>
    <w:rsid w:val="7D2A5206"/>
    <w:rsid w:val="7D3208C6"/>
    <w:rsid w:val="7D416D17"/>
    <w:rsid w:val="7D4A114D"/>
    <w:rsid w:val="7D4F32EC"/>
    <w:rsid w:val="7D614A76"/>
    <w:rsid w:val="7D742CF1"/>
    <w:rsid w:val="7D74754C"/>
    <w:rsid w:val="7D7C2F82"/>
    <w:rsid w:val="7D897FD6"/>
    <w:rsid w:val="7D8B51A4"/>
    <w:rsid w:val="7D907C0F"/>
    <w:rsid w:val="7D9F75A0"/>
    <w:rsid w:val="7DA22F86"/>
    <w:rsid w:val="7DA82276"/>
    <w:rsid w:val="7DBA681D"/>
    <w:rsid w:val="7DBB4A40"/>
    <w:rsid w:val="7DBD2D8C"/>
    <w:rsid w:val="7DCF36EF"/>
    <w:rsid w:val="7DCF468A"/>
    <w:rsid w:val="7DE15080"/>
    <w:rsid w:val="7DE909E7"/>
    <w:rsid w:val="7DF56EF5"/>
    <w:rsid w:val="7DFC5C56"/>
    <w:rsid w:val="7DFE61FE"/>
    <w:rsid w:val="7E04545F"/>
    <w:rsid w:val="7E061A68"/>
    <w:rsid w:val="7E0B4358"/>
    <w:rsid w:val="7E0D6231"/>
    <w:rsid w:val="7E0E2E99"/>
    <w:rsid w:val="7E134C96"/>
    <w:rsid w:val="7E1E70BF"/>
    <w:rsid w:val="7E2B1A77"/>
    <w:rsid w:val="7E303CBF"/>
    <w:rsid w:val="7E3326BE"/>
    <w:rsid w:val="7E393CD7"/>
    <w:rsid w:val="7E4848A9"/>
    <w:rsid w:val="7E520CD1"/>
    <w:rsid w:val="7E7F7022"/>
    <w:rsid w:val="7E8230A6"/>
    <w:rsid w:val="7E841BC8"/>
    <w:rsid w:val="7E880376"/>
    <w:rsid w:val="7E95396F"/>
    <w:rsid w:val="7E9C2C96"/>
    <w:rsid w:val="7E9C5376"/>
    <w:rsid w:val="7E9D7B8F"/>
    <w:rsid w:val="7E9E6C76"/>
    <w:rsid w:val="7EA31E5B"/>
    <w:rsid w:val="7EA56031"/>
    <w:rsid w:val="7EAA6382"/>
    <w:rsid w:val="7EAC5CCF"/>
    <w:rsid w:val="7EAD2F9A"/>
    <w:rsid w:val="7EBB7013"/>
    <w:rsid w:val="7EC63744"/>
    <w:rsid w:val="7ECC6273"/>
    <w:rsid w:val="7ED11F56"/>
    <w:rsid w:val="7EE46C2B"/>
    <w:rsid w:val="7EE52E52"/>
    <w:rsid w:val="7EEE2308"/>
    <w:rsid w:val="7EF013A7"/>
    <w:rsid w:val="7F133A30"/>
    <w:rsid w:val="7F316EDB"/>
    <w:rsid w:val="7F390A03"/>
    <w:rsid w:val="7F684332"/>
    <w:rsid w:val="7F6B6B73"/>
    <w:rsid w:val="7F8539F3"/>
    <w:rsid w:val="7F881497"/>
    <w:rsid w:val="7F882242"/>
    <w:rsid w:val="7F91304F"/>
    <w:rsid w:val="7F9B6CC1"/>
    <w:rsid w:val="7FA3530D"/>
    <w:rsid w:val="7FB90AEE"/>
    <w:rsid w:val="7FD115A5"/>
    <w:rsid w:val="7FD1204A"/>
    <w:rsid w:val="7FD74560"/>
    <w:rsid w:val="7FD840FD"/>
    <w:rsid w:val="7FE23072"/>
    <w:rsid w:val="7FE939AD"/>
    <w:rsid w:val="7FEB390E"/>
    <w:rsid w:val="7FEB413D"/>
    <w:rsid w:val="7FEE55BF"/>
    <w:rsid w:val="7FF52D5F"/>
    <w:rsid w:val="7FFA0089"/>
    <w:rsid w:val="7FFA432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字符"/>
    <w:link w:val="2"/>
    <w:semiHidden/>
    <w:qFormat/>
    <w:locked/>
    <w:uiPriority w:val="99"/>
    <w:rPr>
      <w:rFonts w:ascii="Cambria" w:hAnsi="Cambria" w:eastAsia="宋体" w:cs="Times New Roman"/>
      <w:b/>
      <w:bCs/>
      <w:sz w:val="32"/>
      <w:szCs w:val="32"/>
    </w:rPr>
  </w:style>
  <w:style w:type="character" w:customStyle="1" w:styleId="24">
    <w:name w:val="批注文字 字符"/>
    <w:link w:val="4"/>
    <w:semiHidden/>
    <w:qFormat/>
    <w:locked/>
    <w:uiPriority w:val="99"/>
    <w:rPr>
      <w:rFonts w:cs="Times New Roman"/>
      <w:sz w:val="24"/>
      <w:szCs w:val="24"/>
    </w:rPr>
  </w:style>
  <w:style w:type="character" w:customStyle="1" w:styleId="25">
    <w:name w:val="批注主题 字符"/>
    <w:link w:val="14"/>
    <w:semiHidden/>
    <w:qFormat/>
    <w:locked/>
    <w:uiPriority w:val="99"/>
    <w:rPr>
      <w:rFonts w:cs="Times New Roman"/>
      <w:b/>
      <w:bCs/>
      <w:sz w:val="24"/>
      <w:szCs w:val="24"/>
    </w:rPr>
  </w:style>
  <w:style w:type="character" w:customStyle="1" w:styleId="26">
    <w:name w:val="正文文本 字符"/>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字符"/>
    <w:link w:val="8"/>
    <w:semiHidden/>
    <w:qFormat/>
    <w:locked/>
    <w:uiPriority w:val="99"/>
    <w:rPr>
      <w:rFonts w:cs="Times New Roman"/>
      <w:sz w:val="24"/>
      <w:szCs w:val="24"/>
    </w:rPr>
  </w:style>
  <w:style w:type="character" w:customStyle="1" w:styleId="30">
    <w:name w:val="批注框文本 字符"/>
    <w:link w:val="9"/>
    <w:semiHidden/>
    <w:qFormat/>
    <w:locked/>
    <w:uiPriority w:val="99"/>
    <w:rPr>
      <w:rFonts w:cs="Times New Roman"/>
      <w:sz w:val="2"/>
    </w:rPr>
  </w:style>
  <w:style w:type="character" w:customStyle="1" w:styleId="31">
    <w:name w:val="页脚 字符"/>
    <w:link w:val="10"/>
    <w:semiHidden/>
    <w:qFormat/>
    <w:locked/>
    <w:uiPriority w:val="99"/>
    <w:rPr>
      <w:rFonts w:cs="Times New Roman"/>
      <w:sz w:val="18"/>
      <w:szCs w:val="18"/>
    </w:rPr>
  </w:style>
  <w:style w:type="character" w:customStyle="1" w:styleId="32">
    <w:name w:val="页眉 字符"/>
    <w:link w:val="11"/>
    <w:semiHidden/>
    <w:qFormat/>
    <w:locked/>
    <w:uiPriority w:val="99"/>
    <w:rPr>
      <w:rFonts w:cs="Times New Roman"/>
      <w:sz w:val="18"/>
      <w:szCs w:val="18"/>
    </w:rPr>
  </w:style>
  <w:style w:type="character" w:customStyle="1" w:styleId="33">
    <w:name w:val="正文文本缩进 3 字符"/>
    <w:link w:val="12"/>
    <w:semiHidden/>
    <w:qFormat/>
    <w:locked/>
    <w:uiPriority w:val="99"/>
    <w:rPr>
      <w:rFonts w:cs="Times New Roman"/>
      <w:sz w:val="16"/>
      <w:szCs w:val="16"/>
    </w:rPr>
  </w:style>
  <w:style w:type="character" w:customStyle="1" w:styleId="34">
    <w:name w:val="正文文本缩进 字符"/>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字符"/>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0"/>
    <customShpInfo spid="_x0000_s1031"/>
    <customShpInfo spid="_x0000_s1032"/>
    <customShpInfo spid="_x0000_s1033"/>
    <customShpInfo spid="_x0000_s1029"/>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10258</Words>
  <Characters>10641</Characters>
  <Lines>151</Lines>
  <Paragraphs>42</Paragraphs>
  <TotalTime>41</TotalTime>
  <ScaleCrop>false</ScaleCrop>
  <LinksUpToDate>false</LinksUpToDate>
  <CharactersWithSpaces>11055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2019-03-20T02:31:00Z</dcterms:created>
  <dc:creator>微软用户</dc:creator>
  <cp:lastModifiedBy>Administrator</cp:lastModifiedBy>
  <cp:lastPrinted>2018-10-30T08:51:00Z</cp:lastPrinted>
  <dcterms:modified xsi:type="dcterms:W3CDTF">2024-12-02T07:01:29Z</dcterms:modified>
  <dc:title>赛公桥片区乐山天主教地块</dc:title>
  <cp:revision>1232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A687E006AB6D44DDAED352E4C4C70A47</vt:lpwstr>
  </property>
</Properties>
</file>