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54FDF">
      <w:pPr>
        <w:keepNext w:val="0"/>
        <w:keepLines w:val="0"/>
        <w:pageBreakBefore w:val="0"/>
        <w:kinsoku/>
        <w:wordWrap/>
        <w:overflowPunct/>
        <w:topLinePunct w:val="0"/>
        <w:autoSpaceDE/>
        <w:autoSpaceDN/>
        <w:bidi w:val="0"/>
        <w:snapToGrid/>
        <w:spacing w:line="540" w:lineRule="exact"/>
        <w:ind w:right="-147" w:rightChars="-70"/>
        <w:jc w:val="center"/>
        <w:textAlignment w:val="auto"/>
        <w:rPr>
          <w:rFonts w:hint="eastAsia" w:eastAsia="方正小标宋简体" w:cs="Times New Roman"/>
          <w:b/>
          <w:bCs/>
          <w:color w:val="auto"/>
          <w:sz w:val="44"/>
          <w:szCs w:val="44"/>
          <w:lang w:eastAsia="zh-CN"/>
        </w:rPr>
      </w:pPr>
      <w:r>
        <w:rPr>
          <w:rFonts w:hint="eastAsia" w:ascii="Times New Roman" w:hAnsi="Times New Roman" w:eastAsia="方正小标宋简体" w:cs="Times New Roman"/>
          <w:b/>
          <w:bCs/>
          <w:sz w:val="44"/>
          <w:szCs w:val="44"/>
          <w:lang w:val="en-US" w:eastAsia="zh-CN"/>
        </w:rPr>
        <w:t>乐山市中心城区</w:t>
      </w:r>
      <w:r>
        <w:rPr>
          <w:rFonts w:hint="eastAsia" w:eastAsia="方正小标宋简体" w:cs="Times New Roman"/>
          <w:b/>
          <w:bCs/>
          <w:sz w:val="44"/>
          <w:szCs w:val="44"/>
          <w:lang w:val="en-US" w:eastAsia="zh-CN"/>
        </w:rPr>
        <w:t>牟子片区MZ(D)-11-b-1</w:t>
      </w:r>
      <w:r>
        <w:rPr>
          <w:rFonts w:hint="eastAsia" w:ascii="Times New Roman" w:hAnsi="Times New Roman" w:eastAsia="方正小标宋简体" w:cs="Times New Roman"/>
          <w:b/>
          <w:bCs/>
          <w:sz w:val="44"/>
          <w:szCs w:val="44"/>
          <w:lang w:val="en-US" w:eastAsia="zh-CN"/>
        </w:rPr>
        <w:t>号</w:t>
      </w:r>
      <w:r>
        <w:rPr>
          <w:rFonts w:hint="eastAsia" w:ascii="Times New Roman" w:hAnsi="Times New Roman" w:eastAsia="方正小标宋简体" w:cs="Times New Roman"/>
          <w:b/>
          <w:bCs/>
          <w:sz w:val="44"/>
          <w:szCs w:val="44"/>
          <w:lang w:eastAsia="zh-CN"/>
        </w:rPr>
        <w:t>地</w:t>
      </w:r>
      <w:r>
        <w:rPr>
          <w:rFonts w:hint="eastAsia" w:eastAsia="方正小标宋简体" w:cs="Times New Roman"/>
          <w:b/>
          <w:bCs/>
          <w:color w:val="auto"/>
          <w:sz w:val="44"/>
          <w:szCs w:val="44"/>
          <w:lang w:eastAsia="zh-CN"/>
        </w:rPr>
        <w:t>块</w:t>
      </w:r>
    </w:p>
    <w:p w14:paraId="35712163">
      <w:pPr>
        <w:keepNext w:val="0"/>
        <w:keepLines w:val="0"/>
        <w:pageBreakBefore w:val="0"/>
        <w:kinsoku/>
        <w:wordWrap/>
        <w:overflowPunct/>
        <w:topLinePunct w:val="0"/>
        <w:autoSpaceDE/>
        <w:autoSpaceDN/>
        <w:bidi w:val="0"/>
        <w:snapToGrid/>
        <w:spacing w:line="540" w:lineRule="exact"/>
        <w:ind w:right="-147" w:rightChars="-70"/>
        <w:jc w:val="center"/>
        <w:textAlignment w:val="auto"/>
        <w:rPr>
          <w:rFonts w:hint="default" w:ascii="Times New Roman" w:hAnsi="Times New Roman" w:eastAsia="方正小标宋简体" w:cs="Times New Roman"/>
          <w:b/>
          <w:bCs/>
          <w:color w:val="FF0000"/>
          <w:sz w:val="44"/>
          <w:szCs w:val="44"/>
        </w:rPr>
      </w:pPr>
      <w:r>
        <w:rPr>
          <w:rFonts w:hint="default" w:ascii="Times New Roman" w:hAnsi="Times New Roman" w:eastAsia="方正小标宋简体" w:cs="Times New Roman"/>
          <w:b/>
          <w:bCs/>
          <w:sz w:val="44"/>
          <w:szCs w:val="44"/>
        </w:rPr>
        <w:t>国有建设用地使用权</w:t>
      </w:r>
      <w:r>
        <w:rPr>
          <w:rFonts w:hint="eastAsia" w:eastAsia="方正小标宋简体" w:cs="Times New Roman"/>
          <w:b/>
          <w:bCs/>
          <w:sz w:val="44"/>
          <w:szCs w:val="44"/>
          <w:lang w:eastAsia="zh-CN"/>
        </w:rPr>
        <w:t>出让</w:t>
      </w:r>
      <w:r>
        <w:rPr>
          <w:rFonts w:hint="eastAsia" w:ascii="Times New Roman" w:hAnsi="Times New Roman" w:eastAsia="方正小标宋简体" w:cs="Times New Roman"/>
          <w:b/>
          <w:bCs/>
          <w:sz w:val="44"/>
          <w:szCs w:val="44"/>
          <w:lang w:eastAsia="zh-CN"/>
        </w:rPr>
        <w:t>挂牌</w:t>
      </w:r>
      <w:r>
        <w:rPr>
          <w:rFonts w:hint="default" w:ascii="Times New Roman" w:hAnsi="Times New Roman" w:eastAsia="方正小标宋简体" w:cs="Times New Roman"/>
          <w:b/>
          <w:bCs/>
          <w:sz w:val="44"/>
          <w:szCs w:val="44"/>
        </w:rPr>
        <w:t>须知</w:t>
      </w:r>
    </w:p>
    <w:p w14:paraId="5C263792">
      <w:pPr>
        <w:keepNext w:val="0"/>
        <w:keepLines w:val="0"/>
        <w:pageBreakBefore w:val="0"/>
        <w:kinsoku/>
        <w:wordWrap/>
        <w:overflowPunct/>
        <w:topLinePunct w:val="0"/>
        <w:autoSpaceDE/>
        <w:autoSpaceDN/>
        <w:bidi w:val="0"/>
        <w:snapToGrid/>
        <w:spacing w:line="540" w:lineRule="exact"/>
        <w:ind w:left="-214" w:leftChars="-102" w:right="-147" w:rightChars="-70"/>
        <w:jc w:val="center"/>
        <w:textAlignment w:val="auto"/>
        <w:rPr>
          <w:rFonts w:hint="default" w:ascii="Times New Roman" w:hAnsi="Times New Roman" w:eastAsia="方正小标宋简体" w:cs="Times New Roman"/>
          <w:b/>
          <w:bCs/>
          <w:sz w:val="44"/>
          <w:szCs w:val="44"/>
        </w:rPr>
      </w:pPr>
    </w:p>
    <w:p w14:paraId="4340846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一、</w:t>
      </w:r>
      <w:r>
        <w:rPr>
          <w:rFonts w:hint="default" w:ascii="Times New Roman" w:hAnsi="Times New Roman" w:eastAsia="仿宋_GB2312" w:cs="Times New Roman"/>
          <w:sz w:val="32"/>
          <w:szCs w:val="32"/>
        </w:rPr>
        <w:t>按照相关法律法规及文件规定，本次国有建设用地使用权挂牌出让的具体组织实施由出让方委托乐山市土地矿权交易中心（以下称交易中心）承办。</w:t>
      </w:r>
    </w:p>
    <w:p w14:paraId="25C5470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二、</w:t>
      </w:r>
      <w:r>
        <w:rPr>
          <w:rFonts w:hint="default" w:ascii="Times New Roman" w:hAnsi="Times New Roman" w:eastAsia="仿宋_GB2312" w:cs="Times New Roman"/>
          <w:sz w:val="32"/>
          <w:szCs w:val="32"/>
        </w:rPr>
        <w:t>国有建设用地使用权挂牌是指在规定的时间、指定的公开场合，由交易中心在乐山市土地矿权交易市场公布出让宗地的交易条件，利用乐山市公共资源交易服务中心网上交易系统（以下简称“网上交易系统”），以网上挂牌报价结合现场竞价结果确定国有建设用地使用权人的行为。</w:t>
      </w:r>
    </w:p>
    <w:p w14:paraId="5B605ED2">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三、</w:t>
      </w:r>
      <w:r>
        <w:rPr>
          <w:rFonts w:hint="default" w:ascii="Times New Roman" w:hAnsi="Times New Roman" w:eastAsia="仿宋_GB2312" w:cs="Times New Roman"/>
          <w:sz w:val="32"/>
          <w:szCs w:val="32"/>
        </w:rPr>
        <w:t>本次国有建设用地使用权挂牌遵循公开、公平、公正和诚信的原则。</w:t>
      </w:r>
    </w:p>
    <w:p w14:paraId="41D22E9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四、</w:t>
      </w:r>
      <w:r>
        <w:rPr>
          <w:rFonts w:hint="default" w:ascii="Times New Roman" w:hAnsi="Times New Roman" w:eastAsia="仿宋_GB2312" w:cs="Times New Roman"/>
          <w:sz w:val="32"/>
          <w:szCs w:val="32"/>
        </w:rPr>
        <w:t>挂牌出让宗地范围内的地下资源、埋藏物不属于本次国有建设用地使用权出让范围。宗地范围内涉及地下文物的，按现行文物管理的相关法律法规办理。</w:t>
      </w:r>
    </w:p>
    <w:p w14:paraId="602FD0A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五、答疑及现场踏勘</w:t>
      </w:r>
    </w:p>
    <w:p w14:paraId="766C2CA1">
      <w:pPr>
        <w:keepNext w:val="0"/>
        <w:keepLines w:val="0"/>
        <w:pageBreakBefore w:val="0"/>
        <w:widowControl/>
        <w:kinsoku/>
        <w:wordWrap/>
        <w:overflowPunct/>
        <w:topLinePunct w:val="0"/>
        <w:autoSpaceDE/>
        <w:autoSpaceDN/>
        <w:bidi w:val="0"/>
        <w:snapToGrid/>
        <w:spacing w:line="540" w:lineRule="exact"/>
        <w:ind w:firstLine="643" w:firstLineChars="200"/>
        <w:jc w:val="left"/>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竞买申请人在提交《竞买申请书》前，必须认真仔细审阅</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文件内容并现场踏勘</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地块，全面了解出让地块现状、配套设施、规划条件等开发建设要求及交易规则等情况。若有异议或疑问的应在申请前向所对应的相关职能部门或主管单位书面提出。一旦提交《竞买申请书》，视为对</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地块现状和瑕疵无异议，充分认可、完全理解、自愿接受</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58D7D49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六、交易文件包含下列文件</w:t>
      </w:r>
    </w:p>
    <w:p w14:paraId="0B8AEB82">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（一）乐山</w:t>
      </w:r>
      <w:r>
        <w:rPr>
          <w:rFonts w:hint="default" w:ascii="Times New Roman" w:hAnsi="Times New Roman" w:eastAsia="楷体_GB2312" w:cs="Times New Roman"/>
          <w:sz w:val="32"/>
          <w:szCs w:val="32"/>
          <w:lang w:eastAsia="zh-CN"/>
        </w:rPr>
        <w:t>市中心城区</w:t>
      </w:r>
      <w:r>
        <w:rPr>
          <w:rFonts w:hint="default" w:ascii="Times New Roman" w:hAnsi="Times New Roman" w:eastAsia="楷体_GB2312" w:cs="Times New Roman"/>
          <w:sz w:val="32"/>
          <w:szCs w:val="32"/>
        </w:rPr>
        <w:t>国有建设用地使用权出让公告；</w:t>
      </w:r>
    </w:p>
    <w:p w14:paraId="54D9AE8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（二）国有建设用地使用权出让挂牌须知</w:t>
      </w:r>
      <w:r>
        <w:rPr>
          <w:rFonts w:hint="default" w:ascii="Times New Roman" w:hAnsi="Times New Roman" w:eastAsia="楷体_GB2312" w:cs="Times New Roman"/>
          <w:sz w:val="32"/>
          <w:szCs w:val="32"/>
          <w:lang w:eastAsia="zh-CN"/>
        </w:rPr>
        <w:t>；</w:t>
      </w:r>
    </w:p>
    <w:p w14:paraId="6EDC4C7E">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（三）竞买申请书；</w:t>
      </w:r>
    </w:p>
    <w:p w14:paraId="03915875">
      <w:pPr>
        <w:pStyle w:val="24"/>
        <w:keepNext w:val="0"/>
        <w:keepLines w:val="0"/>
        <w:pageBreakBefore w:val="0"/>
        <w:kinsoku/>
        <w:wordWrap/>
        <w:overflowPunct/>
        <w:topLinePunct w:val="0"/>
        <w:autoSpaceDE/>
        <w:autoSpaceDN/>
        <w:bidi w:val="0"/>
        <w:snapToGrid/>
        <w:spacing w:line="540" w:lineRule="exact"/>
        <w:textAlignment w:val="auto"/>
        <w:rPr>
          <w:rFonts w:hint="default" w:ascii="Times New Roman" w:hAnsi="Times New Roman" w:eastAsia="楷体_GB2312" w:cs="Times New Roman"/>
        </w:rPr>
      </w:pPr>
      <w:r>
        <w:rPr>
          <w:rFonts w:hint="default" w:ascii="Times New Roman" w:hAnsi="Times New Roman" w:eastAsia="楷体_GB2312" w:cs="Times New Roman"/>
        </w:rPr>
        <w:t xml:space="preserve">    （四）竞买协议；</w:t>
      </w:r>
    </w:p>
    <w:p w14:paraId="51AF8D96">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（五）竞买资格确认书；</w:t>
      </w:r>
    </w:p>
    <w:p w14:paraId="1CB3461E">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（六）最高</w:t>
      </w:r>
      <w:r>
        <w:rPr>
          <w:rFonts w:hint="default" w:ascii="Times New Roman" w:hAnsi="Times New Roman" w:eastAsia="楷体_GB2312" w:cs="Times New Roman"/>
          <w:sz w:val="32"/>
          <w:szCs w:val="32"/>
          <w:lang w:eastAsia="zh-CN"/>
        </w:rPr>
        <w:t>报</w:t>
      </w:r>
      <w:r>
        <w:rPr>
          <w:rFonts w:hint="default" w:ascii="Times New Roman" w:hAnsi="Times New Roman" w:eastAsia="楷体_GB2312" w:cs="Times New Roman"/>
          <w:sz w:val="32"/>
          <w:szCs w:val="32"/>
        </w:rPr>
        <w:t>价确认书；</w:t>
      </w:r>
    </w:p>
    <w:p w14:paraId="71193D9E">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（七）成交确认书；</w:t>
      </w:r>
    </w:p>
    <w:p w14:paraId="678B6B93">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（八）授权委托书；</w:t>
      </w:r>
    </w:p>
    <w:p w14:paraId="0B012894">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（九）国有建设用地使用权出让合同；</w:t>
      </w:r>
    </w:p>
    <w:p w14:paraId="03CC2393">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eastAsia"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（十）</w:t>
      </w:r>
      <w:r>
        <w:rPr>
          <w:rFonts w:hint="eastAsia" w:ascii="Times New Roman" w:hAnsi="Times New Roman" w:eastAsia="楷体_GB2312" w:cs="Times New Roman"/>
          <w:color w:val="auto"/>
          <w:sz w:val="32"/>
          <w:szCs w:val="32"/>
          <w:lang w:val="en-US" w:eastAsia="zh-CN"/>
        </w:rPr>
        <w:t>乐山市</w:t>
      </w:r>
      <w:r>
        <w:rPr>
          <w:rFonts w:hint="default" w:ascii="Times New Roman" w:hAnsi="Times New Roman" w:eastAsia="楷体_GB2312" w:cs="Times New Roman"/>
          <w:color w:val="auto"/>
          <w:sz w:val="32"/>
          <w:szCs w:val="32"/>
          <w:lang w:val="en-US" w:eastAsia="zh-CN"/>
        </w:rPr>
        <w:t>自然资源</w:t>
      </w:r>
      <w:r>
        <w:rPr>
          <w:rFonts w:hint="eastAsia" w:ascii="Times New Roman" w:hAnsi="Times New Roman" w:eastAsia="楷体_GB2312" w:cs="Times New Roman"/>
          <w:color w:val="auto"/>
          <w:sz w:val="32"/>
          <w:szCs w:val="32"/>
          <w:lang w:val="en-US" w:eastAsia="zh-CN"/>
        </w:rPr>
        <w:t>和规划</w:t>
      </w:r>
      <w:r>
        <w:rPr>
          <w:rFonts w:hint="default" w:ascii="Times New Roman" w:hAnsi="Times New Roman" w:eastAsia="楷体_GB2312" w:cs="Times New Roman"/>
          <w:color w:val="auto"/>
          <w:sz w:val="32"/>
          <w:szCs w:val="32"/>
          <w:lang w:val="en-US" w:eastAsia="zh-CN"/>
        </w:rPr>
        <w:t>局</w:t>
      </w:r>
      <w:r>
        <w:rPr>
          <w:rFonts w:hint="eastAsia" w:ascii="Times New Roman" w:hAnsi="Times New Roman" w:eastAsia="楷体_GB2312" w:cs="Times New Roman"/>
          <w:color w:val="auto"/>
          <w:sz w:val="32"/>
          <w:szCs w:val="32"/>
          <w:lang w:val="en-US" w:eastAsia="zh-CN"/>
        </w:rPr>
        <w:t>《关于乐山市中心城区牟子片区M</w:t>
      </w:r>
      <w:r>
        <w:rPr>
          <w:rFonts w:hint="eastAsia" w:eastAsia="楷体_GB2312" w:cs="Times New Roman"/>
          <w:color w:val="auto"/>
          <w:sz w:val="32"/>
          <w:szCs w:val="32"/>
          <w:lang w:val="en-US" w:eastAsia="zh-CN"/>
        </w:rPr>
        <w:t>Z</w:t>
      </w:r>
      <w:r>
        <w:rPr>
          <w:rFonts w:hint="eastAsia" w:ascii="Times New Roman" w:hAnsi="Times New Roman" w:eastAsia="楷体_GB2312" w:cs="Times New Roman"/>
          <w:color w:val="auto"/>
          <w:sz w:val="32"/>
          <w:szCs w:val="32"/>
          <w:lang w:val="en-US" w:eastAsia="zh-CN"/>
        </w:rPr>
        <w:t>(D)-11-b-1号地块规划条件的函 》（乐市自然资规规划函〔202</w:t>
      </w:r>
      <w:r>
        <w:rPr>
          <w:rFonts w:hint="eastAsia" w:eastAsia="楷体_GB2312" w:cs="Times New Roman"/>
          <w:color w:val="auto"/>
          <w:sz w:val="32"/>
          <w:szCs w:val="32"/>
          <w:lang w:val="en-US" w:eastAsia="zh-CN"/>
        </w:rPr>
        <w:t>4</w:t>
      </w:r>
      <w:r>
        <w:rPr>
          <w:rFonts w:hint="eastAsia" w:ascii="Times New Roman" w:hAnsi="Times New Roman" w:eastAsia="楷体_GB2312" w:cs="Times New Roman"/>
          <w:color w:val="auto"/>
          <w:sz w:val="32"/>
          <w:szCs w:val="32"/>
          <w:lang w:val="en-US" w:eastAsia="zh-CN"/>
        </w:rPr>
        <w:t>〕</w:t>
      </w:r>
      <w:r>
        <w:rPr>
          <w:rFonts w:hint="eastAsia" w:eastAsia="楷体_GB2312" w:cs="Times New Roman"/>
          <w:color w:val="auto"/>
          <w:sz w:val="32"/>
          <w:szCs w:val="32"/>
          <w:lang w:val="en-US" w:eastAsia="zh-CN"/>
        </w:rPr>
        <w:t>95</w:t>
      </w:r>
      <w:r>
        <w:rPr>
          <w:rFonts w:hint="eastAsia" w:ascii="Times New Roman" w:hAnsi="Times New Roman" w:eastAsia="楷体_GB2312" w:cs="Times New Roman"/>
          <w:color w:val="auto"/>
          <w:sz w:val="32"/>
          <w:szCs w:val="32"/>
          <w:lang w:val="en-US" w:eastAsia="zh-CN"/>
        </w:rPr>
        <w:t>号）；</w:t>
      </w:r>
    </w:p>
    <w:p w14:paraId="75462923">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楷体_GB2312" w:cs="Times New Roman"/>
          <w:sz w:val="32"/>
          <w:szCs w:val="32"/>
          <w:lang w:val="en-US" w:eastAsia="zh-CN"/>
        </w:rPr>
        <w:t>（十一）乐山市人民防空办公室</w:t>
      </w:r>
      <w:r>
        <w:rPr>
          <w:rFonts w:hint="eastAsia"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关于明确防空地下室建设标准的函</w:t>
      </w:r>
      <w:r>
        <w:rPr>
          <w:rFonts w:hint="eastAsia"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（乐人防办函〔2022〕3号）；</w:t>
      </w:r>
    </w:p>
    <w:p w14:paraId="08540ACB">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highlight w:val="none"/>
          <w:lang w:val="en-US" w:eastAsia="zh-CN"/>
        </w:rPr>
      </w:pPr>
      <w:r>
        <w:rPr>
          <w:rFonts w:hint="eastAsia" w:ascii="Times New Roman" w:hAnsi="Times New Roman" w:eastAsia="楷体_GB2312" w:cs="Times New Roman"/>
          <w:sz w:val="32"/>
          <w:szCs w:val="32"/>
          <w:highlight w:val="none"/>
          <w:lang w:val="en-US" w:eastAsia="zh-CN"/>
        </w:rPr>
        <w:t>（十</w:t>
      </w:r>
      <w:r>
        <w:rPr>
          <w:rFonts w:hint="eastAsia" w:eastAsia="楷体_GB2312" w:cs="Times New Roman"/>
          <w:sz w:val="32"/>
          <w:szCs w:val="32"/>
          <w:highlight w:val="none"/>
          <w:lang w:val="en-US" w:eastAsia="zh-CN"/>
        </w:rPr>
        <w:t>二</w:t>
      </w:r>
      <w:r>
        <w:rPr>
          <w:rFonts w:hint="eastAsia" w:ascii="Times New Roman" w:hAnsi="Times New Roman" w:eastAsia="楷体_GB2312" w:cs="Times New Roman"/>
          <w:sz w:val="32"/>
          <w:szCs w:val="32"/>
          <w:highlight w:val="none"/>
          <w:lang w:val="en-US" w:eastAsia="zh-CN"/>
        </w:rPr>
        <w:t>）</w:t>
      </w:r>
      <w:r>
        <w:rPr>
          <w:rFonts w:hint="default" w:ascii="Times New Roman" w:hAnsi="Times New Roman" w:eastAsia="楷体_GB2312" w:cs="Times New Roman"/>
          <w:sz w:val="32"/>
          <w:szCs w:val="32"/>
          <w:highlight w:val="none"/>
          <w:lang w:eastAsia="zh-CN"/>
        </w:rPr>
        <w:t>宗地图</w:t>
      </w:r>
      <w:r>
        <w:rPr>
          <w:rFonts w:hint="eastAsia" w:ascii="Times New Roman" w:hAnsi="Times New Roman" w:eastAsia="楷体_GB2312" w:cs="Times New Roman"/>
          <w:sz w:val="32"/>
          <w:szCs w:val="32"/>
          <w:highlight w:val="none"/>
          <w:lang w:eastAsia="zh-CN"/>
        </w:rPr>
        <w:t>；</w:t>
      </w:r>
    </w:p>
    <w:p w14:paraId="641D8B8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highlight w:val="none"/>
          <w:lang w:val="en-US" w:eastAsia="zh-CN"/>
        </w:rPr>
      </w:pPr>
      <w:r>
        <w:rPr>
          <w:rFonts w:hint="eastAsia" w:ascii="Times New Roman" w:hAnsi="Times New Roman" w:eastAsia="楷体_GB2312" w:cs="Times New Roman"/>
          <w:sz w:val="32"/>
          <w:szCs w:val="32"/>
          <w:highlight w:val="none"/>
          <w:lang w:val="en-US" w:eastAsia="zh-CN"/>
        </w:rPr>
        <w:t>（十三）宗地面积计算成果表</w:t>
      </w:r>
      <w:r>
        <w:rPr>
          <w:rFonts w:hint="default" w:ascii="Times New Roman" w:hAnsi="Times New Roman" w:eastAsia="楷体_GB2312" w:cs="Times New Roman"/>
          <w:sz w:val="32"/>
          <w:szCs w:val="32"/>
          <w:highlight w:val="none"/>
          <w:lang w:val="en-US" w:eastAsia="zh-CN"/>
        </w:rPr>
        <w:t>。</w:t>
      </w:r>
    </w:p>
    <w:p w14:paraId="1C5ABE8B">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七、地块的基本情况、规划控制指标及建设要求</w:t>
      </w:r>
    </w:p>
    <w:p w14:paraId="650CEAC4">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（一）出让宗地基本情况</w:t>
      </w:r>
    </w:p>
    <w:p w14:paraId="09E530C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1．宗地坐落：</w:t>
      </w:r>
      <w:r>
        <w:rPr>
          <w:rFonts w:hint="eastAsia" w:ascii="Times New Roman" w:hAnsi="Times New Roman" w:eastAsia="仿宋_GB2312" w:cs="Times New Roman"/>
          <w:sz w:val="32"/>
          <w:szCs w:val="32"/>
          <w:lang w:eastAsia="zh-CN"/>
        </w:rPr>
        <w:t>中心城区</w:t>
      </w:r>
      <w:r>
        <w:rPr>
          <w:rFonts w:hint="eastAsia" w:eastAsia="仿宋_GB2312" w:cs="Times New Roman"/>
          <w:sz w:val="32"/>
          <w:szCs w:val="32"/>
          <w:lang w:eastAsia="zh-CN"/>
        </w:rPr>
        <w:t>牟子片区佛光路北侧</w:t>
      </w:r>
      <w:r>
        <w:rPr>
          <w:rFonts w:hint="eastAsia" w:eastAsia="仿宋_GB2312" w:cs="Times New Roman"/>
          <w:sz w:val="32"/>
          <w:szCs w:val="32"/>
          <w:lang w:val="en-US" w:eastAsia="zh-CN"/>
        </w:rPr>
        <w:t>。</w:t>
      </w:r>
    </w:p>
    <w:p w14:paraId="5BAFC057">
      <w:pPr>
        <w:spacing w:line="580" w:lineRule="exact"/>
        <w:ind w:firstLine="640" w:firstLineChars="200"/>
        <w:rPr>
          <w:rFonts w:hint="default" w:eastAsia="仿宋_GB2312" w:cs="Times New Roman"/>
          <w:color w:val="FF0000"/>
          <w:sz w:val="32"/>
          <w:szCs w:val="32"/>
          <w:lang w:val="en-US" w:eastAsia="zh-CN"/>
        </w:rPr>
      </w:pPr>
      <w:r>
        <w:rPr>
          <w:rFonts w:hint="default" w:ascii="Times New Roman" w:hAnsi="Times New Roman" w:eastAsia="仿宋_GB2312" w:cs="Times New Roman"/>
          <w:sz w:val="32"/>
          <w:szCs w:val="32"/>
        </w:rPr>
        <w:t>2．宗地四至</w:t>
      </w:r>
      <w:r>
        <w:rPr>
          <w:rFonts w:hint="default" w:ascii="仿宋_GB2312" w:hAnsi="仿宋" w:eastAsia="仿宋_GB2312"/>
          <w:bCs/>
          <w:color w:val="000000"/>
          <w:sz w:val="32"/>
          <w:szCs w:val="32"/>
          <w:lang w:eastAsia="zh-CN"/>
        </w:rPr>
        <w:t>：</w:t>
      </w:r>
      <w:r>
        <w:rPr>
          <w:rFonts w:hint="eastAsia" w:eastAsia="仿宋_GB2312" w:cs="Times New Roman"/>
          <w:sz w:val="32"/>
          <w:szCs w:val="32"/>
          <w:lang w:val="en-US" w:eastAsia="zh-CN"/>
        </w:rPr>
        <w:t>东临国有土地、台子村2组；南临国有土地、台子村2组；西临台子村2组；北临台子村2组</w:t>
      </w:r>
      <w:r>
        <w:rPr>
          <w:rFonts w:hint="eastAsia" w:eastAsia="仿宋_GB2312" w:cs="Times New Roman"/>
          <w:color w:val="auto"/>
          <w:sz w:val="32"/>
          <w:szCs w:val="32"/>
          <w:lang w:val="en-US" w:eastAsia="zh-CN"/>
        </w:rPr>
        <w:t>。</w:t>
      </w:r>
    </w:p>
    <w:p w14:paraId="0D762821">
      <w:pPr>
        <w:spacing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3．宗地编号：</w:t>
      </w:r>
      <w:r>
        <w:rPr>
          <w:rFonts w:hint="eastAsia" w:eastAsia="仿宋_GB2312" w:cs="Times New Roman"/>
          <w:b/>
          <w:bCs/>
          <w:sz w:val="32"/>
          <w:szCs w:val="32"/>
          <w:lang w:val="en-US" w:eastAsia="zh-CN"/>
        </w:rPr>
        <w:t>MZ(D)-11-b-1</w:t>
      </w:r>
      <w:r>
        <w:rPr>
          <w:rFonts w:hint="eastAsia" w:eastAsia="仿宋_GB2312" w:cs="Times New Roman"/>
          <w:sz w:val="32"/>
          <w:szCs w:val="32"/>
          <w:lang w:val="en-US" w:eastAsia="zh-CN"/>
        </w:rPr>
        <w:t>号</w:t>
      </w:r>
      <w:r>
        <w:rPr>
          <w:rFonts w:hint="default" w:ascii="Times New Roman" w:hAnsi="Times New Roman" w:eastAsia="仿宋_GB2312" w:cs="Times New Roman"/>
          <w:sz w:val="32"/>
          <w:szCs w:val="32"/>
          <w:lang w:val="en-US" w:eastAsia="zh-CN"/>
        </w:rPr>
        <w:t>。</w:t>
      </w:r>
    </w:p>
    <w:p w14:paraId="321F7CE5">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bCs/>
          <w:color w:val="000000" w:themeColor="text1"/>
          <w:sz w:val="32"/>
          <w:szCs w:val="32"/>
          <w:lang w:eastAsia="zh-CN"/>
        </w:rPr>
      </w:pPr>
      <w:r>
        <w:rPr>
          <w:rFonts w:hint="default" w:ascii="Times New Roman" w:hAnsi="Times New Roman" w:eastAsia="仿宋_GB2312" w:cs="Times New Roman"/>
          <w:b/>
          <w:bCs/>
          <w:color w:val="000000" w:themeColor="text1"/>
          <w:sz w:val="32"/>
          <w:szCs w:val="32"/>
          <w:lang w:eastAsia="zh-CN"/>
        </w:rPr>
        <w:t>4．宗地面积：</w:t>
      </w:r>
      <w:r>
        <w:rPr>
          <w:rFonts w:hint="eastAsia" w:eastAsia="仿宋_GB2312" w:cs="Times New Roman"/>
          <w:b/>
          <w:bCs/>
          <w:color w:val="auto"/>
          <w:sz w:val="32"/>
          <w:szCs w:val="32"/>
          <w:lang w:val="en-US" w:eastAsia="zh-CN"/>
        </w:rPr>
        <w:t>18416.27</w:t>
      </w:r>
      <w:r>
        <w:rPr>
          <w:rFonts w:hint="eastAsia" w:eastAsia="仿宋_GB2312" w:cs="Times New Roman"/>
          <w:b/>
          <w:bCs/>
          <w:color w:val="auto"/>
          <w:sz w:val="32"/>
          <w:szCs w:val="32"/>
          <w:lang w:eastAsia="zh-CN"/>
        </w:rPr>
        <w:t>平方米（合</w:t>
      </w:r>
      <w:r>
        <w:rPr>
          <w:rFonts w:hint="eastAsia" w:eastAsia="仿宋_GB2312" w:cs="Times New Roman"/>
          <w:b/>
          <w:bCs/>
          <w:color w:val="auto"/>
          <w:sz w:val="32"/>
          <w:szCs w:val="32"/>
          <w:lang w:val="en-US" w:eastAsia="zh-CN"/>
        </w:rPr>
        <w:t>27.62</w:t>
      </w:r>
      <w:r>
        <w:rPr>
          <w:rFonts w:hint="eastAsia" w:eastAsia="仿宋_GB2312" w:cs="Times New Roman"/>
          <w:b/>
          <w:bCs/>
          <w:color w:val="auto"/>
          <w:sz w:val="32"/>
          <w:szCs w:val="32"/>
          <w:lang w:eastAsia="zh-CN"/>
        </w:rPr>
        <w:t>亩）</w:t>
      </w:r>
      <w:r>
        <w:rPr>
          <w:rFonts w:hint="default" w:eastAsia="仿宋_GB2312" w:cs="Times New Roman"/>
          <w:b/>
          <w:bCs/>
          <w:color w:val="auto"/>
          <w:sz w:val="32"/>
          <w:szCs w:val="32"/>
          <w:lang w:eastAsia="zh-CN"/>
        </w:rPr>
        <w:t>。</w:t>
      </w:r>
    </w:p>
    <w:p w14:paraId="6433F7B0">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bCs/>
          <w:color w:val="000000" w:themeColor="text1"/>
          <w:sz w:val="32"/>
          <w:szCs w:val="32"/>
          <w:lang w:eastAsia="zh-CN"/>
        </w:rPr>
      </w:pPr>
      <w:r>
        <w:rPr>
          <w:rFonts w:hint="default" w:ascii="Times New Roman" w:hAnsi="Times New Roman" w:eastAsia="仿宋_GB2312" w:cs="Times New Roman"/>
          <w:b/>
          <w:bCs/>
          <w:color w:val="000000" w:themeColor="text1"/>
          <w:sz w:val="32"/>
          <w:szCs w:val="32"/>
        </w:rPr>
        <w:t>5．宗地用途：</w:t>
      </w:r>
      <w:r>
        <w:rPr>
          <w:rFonts w:hint="eastAsia" w:eastAsia="仿宋_GB2312" w:cs="Times New Roman"/>
          <w:b/>
          <w:bCs/>
          <w:color w:val="000000" w:themeColor="text1"/>
          <w:sz w:val="32"/>
          <w:szCs w:val="32"/>
          <w:lang w:eastAsia="zh-CN"/>
        </w:rPr>
        <w:t>交通场站用地</w:t>
      </w:r>
      <w:r>
        <w:rPr>
          <w:rFonts w:hint="default" w:ascii="Times New Roman" w:hAnsi="Times New Roman" w:eastAsia="仿宋_GB2312" w:cs="Times New Roman"/>
          <w:b/>
          <w:bCs/>
          <w:color w:val="000000" w:themeColor="text1"/>
          <w:sz w:val="32"/>
          <w:szCs w:val="32"/>
          <w:lang w:eastAsia="zh-CN"/>
        </w:rPr>
        <w:t>。</w:t>
      </w:r>
    </w:p>
    <w:p w14:paraId="3473AF2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6．出让年</w:t>
      </w:r>
      <w:r>
        <w:rPr>
          <w:rFonts w:hint="default" w:ascii="Times New Roman" w:hAnsi="Times New Roman" w:eastAsia="仿宋_GB2312" w:cs="Times New Roman"/>
          <w:sz w:val="32"/>
          <w:szCs w:val="32"/>
          <w:lang w:eastAsia="zh-CN"/>
        </w:rPr>
        <w:t>限</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0年</w:t>
      </w:r>
      <w:r>
        <w:rPr>
          <w:rFonts w:hint="default" w:ascii="Times New Roman" w:hAnsi="Times New Roman" w:eastAsia="仿宋_GB2312" w:cs="Times New Roman"/>
          <w:sz w:val="32"/>
          <w:szCs w:val="32"/>
          <w:lang w:eastAsia="zh-CN"/>
        </w:rPr>
        <w:t>。</w:t>
      </w:r>
    </w:p>
    <w:p w14:paraId="39DAC6D8">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（二）用地建设要求</w:t>
      </w:r>
    </w:p>
    <w:p w14:paraId="432A145E">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1.主要规划要求</w:t>
      </w:r>
    </w:p>
    <w:p w14:paraId="237E5B80">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（1）用地</w:t>
      </w:r>
      <w:r>
        <w:rPr>
          <w:rFonts w:hint="default" w:ascii="Times New Roman" w:hAnsi="Times New Roman" w:eastAsia="楷体_GB2312" w:cs="Times New Roman"/>
          <w:b/>
          <w:sz w:val="32"/>
          <w:szCs w:val="32"/>
          <w:lang w:eastAsia="zh-CN"/>
        </w:rPr>
        <w:t>使用</w:t>
      </w:r>
      <w:r>
        <w:rPr>
          <w:rFonts w:hint="default" w:ascii="Times New Roman" w:hAnsi="Times New Roman" w:eastAsia="楷体_GB2312" w:cs="Times New Roman"/>
          <w:b/>
          <w:sz w:val="32"/>
          <w:szCs w:val="32"/>
        </w:rPr>
        <w:t>性</w:t>
      </w:r>
      <w:r>
        <w:rPr>
          <w:rFonts w:hint="default" w:ascii="Times New Roman" w:hAnsi="Times New Roman" w:eastAsia="楷体_GB2312" w:cs="Times New Roman"/>
          <w:b/>
          <w:sz w:val="32"/>
          <w:szCs w:val="32"/>
          <w:lang w:eastAsia="zh-CN"/>
        </w:rPr>
        <w:t>质：</w:t>
      </w:r>
      <w:r>
        <w:rPr>
          <w:rFonts w:hint="eastAsia" w:eastAsia="楷体_GB2312" w:cs="Times New Roman"/>
          <w:b/>
          <w:sz w:val="32"/>
          <w:szCs w:val="32"/>
          <w:lang w:eastAsia="zh-CN"/>
        </w:rPr>
        <w:t>交通枢纽用地（</w:t>
      </w:r>
      <w:r>
        <w:rPr>
          <w:rFonts w:hint="eastAsia" w:eastAsia="楷体_GB2312" w:cs="Times New Roman"/>
          <w:b/>
          <w:sz w:val="32"/>
          <w:szCs w:val="32"/>
          <w:lang w:val="en-US" w:eastAsia="zh-CN"/>
        </w:rPr>
        <w:t>S3</w:t>
      </w:r>
      <w:r>
        <w:rPr>
          <w:rFonts w:hint="eastAsia" w:eastAsia="楷体_GB2312" w:cs="Times New Roman"/>
          <w:b/>
          <w:sz w:val="32"/>
          <w:szCs w:val="32"/>
          <w:lang w:eastAsia="zh-CN"/>
        </w:rPr>
        <w:t>）</w:t>
      </w:r>
      <w:r>
        <w:rPr>
          <w:rFonts w:hint="default" w:ascii="Times New Roman" w:hAnsi="Times New Roman" w:eastAsia="楷体_GB2312" w:cs="Times New Roman"/>
          <w:b/>
          <w:sz w:val="32"/>
          <w:szCs w:val="32"/>
          <w:lang w:val="en-US" w:eastAsia="zh-CN"/>
        </w:rPr>
        <w:t>；</w:t>
      </w:r>
    </w:p>
    <w:p w14:paraId="447D994D">
      <w:pPr>
        <w:spacing w:line="520" w:lineRule="exact"/>
        <w:ind w:left="-2" w:leftChars="-1" w:firstLine="643" w:firstLineChars="200"/>
        <w:rPr>
          <w:rFonts w:hint="default"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rPr>
        <w:t>（2）容积率：</w:t>
      </w:r>
      <w:r>
        <w:rPr>
          <w:rFonts w:hint="eastAsia" w:ascii="Times New Roman" w:hAnsi="Times New Roman" w:eastAsia="楷体_GB2312" w:cs="Times New Roman"/>
          <w:b/>
          <w:color w:val="auto"/>
          <w:sz w:val="32"/>
          <w:szCs w:val="32"/>
        </w:rPr>
        <w:t>不大于</w:t>
      </w:r>
      <w:r>
        <w:rPr>
          <w:rFonts w:hint="eastAsia" w:eastAsia="楷体_GB2312" w:cs="Times New Roman"/>
          <w:b/>
          <w:color w:val="auto"/>
          <w:sz w:val="32"/>
          <w:szCs w:val="32"/>
          <w:lang w:val="en-US" w:eastAsia="zh-CN"/>
        </w:rPr>
        <w:t>1.0，</w:t>
      </w:r>
      <w:r>
        <w:rPr>
          <w:rFonts w:hint="eastAsia" w:eastAsia="仿宋_GB2312" w:cs="Times New Roman"/>
          <w:b/>
          <w:bCs/>
          <w:color w:val="auto"/>
          <w:kern w:val="0"/>
          <w:sz w:val="32"/>
          <w:szCs w:val="32"/>
          <w:lang w:val="en-US" w:eastAsia="zh-CN"/>
        </w:rPr>
        <w:t>规划方案建筑面积计算按照现行《建筑工程建筑面积计算规范》和《乐山市城市规划管理技术规定》执行</w:t>
      </w:r>
      <w:r>
        <w:rPr>
          <w:rFonts w:hint="eastAsia" w:eastAsia="楷体_GB2312" w:cs="Times New Roman"/>
          <w:b/>
          <w:color w:val="auto"/>
          <w:sz w:val="32"/>
          <w:szCs w:val="32"/>
          <w:lang w:val="en-US" w:eastAsia="zh-CN"/>
        </w:rPr>
        <w:t>。</w:t>
      </w:r>
    </w:p>
    <w:p w14:paraId="2CA90891">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highlight w:val="none"/>
          <w:lang w:eastAsia="zh-CN"/>
        </w:rPr>
      </w:pPr>
      <w:r>
        <w:rPr>
          <w:rFonts w:hint="default" w:ascii="Times New Roman" w:hAnsi="Times New Roman" w:eastAsia="楷体_GB2312" w:cs="Times New Roman"/>
          <w:b/>
          <w:sz w:val="32"/>
          <w:szCs w:val="32"/>
        </w:rPr>
        <w:t>（3）建筑密度：</w:t>
      </w:r>
      <w:r>
        <w:rPr>
          <w:rFonts w:hint="eastAsia" w:ascii="Times New Roman" w:hAnsi="Times New Roman" w:eastAsia="楷体_GB2312" w:cs="Times New Roman"/>
          <w:b/>
          <w:color w:val="auto"/>
          <w:sz w:val="32"/>
          <w:szCs w:val="32"/>
        </w:rPr>
        <w:t>不大于</w:t>
      </w:r>
      <w:r>
        <w:rPr>
          <w:rFonts w:hint="eastAsia" w:eastAsia="楷体_GB2312" w:cs="Times New Roman"/>
          <w:b/>
          <w:color w:val="auto"/>
          <w:sz w:val="32"/>
          <w:szCs w:val="32"/>
          <w:lang w:val="en-US" w:eastAsia="zh-CN"/>
        </w:rPr>
        <w:t>25</w:t>
      </w:r>
      <w:r>
        <w:rPr>
          <w:rFonts w:hint="eastAsia" w:ascii="Times New Roman" w:hAnsi="Times New Roman" w:eastAsia="楷体_GB2312" w:cs="Times New Roman"/>
          <w:b/>
          <w:color w:val="auto"/>
          <w:sz w:val="32"/>
          <w:szCs w:val="32"/>
          <w:lang w:val="en-US" w:eastAsia="zh-CN"/>
        </w:rPr>
        <w:t>%</w:t>
      </w:r>
      <w:r>
        <w:rPr>
          <w:rFonts w:hint="default" w:ascii="Times New Roman" w:hAnsi="Times New Roman" w:eastAsia="楷体_GB2312" w:cs="Times New Roman"/>
          <w:b/>
          <w:sz w:val="32"/>
          <w:szCs w:val="32"/>
          <w:lang w:eastAsia="zh-CN"/>
        </w:rPr>
        <w:t>；</w:t>
      </w:r>
    </w:p>
    <w:p w14:paraId="26CB79BC">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highlight w:val="none"/>
          <w:lang w:eastAsia="zh-CN"/>
        </w:rPr>
      </w:pPr>
      <w:r>
        <w:rPr>
          <w:rFonts w:hint="default" w:ascii="Times New Roman" w:hAnsi="Times New Roman" w:eastAsia="楷体_GB2312" w:cs="Times New Roman"/>
          <w:b/>
          <w:sz w:val="32"/>
          <w:szCs w:val="32"/>
          <w:highlight w:val="none"/>
          <w:lang w:eastAsia="zh-CN"/>
        </w:rPr>
        <w:t>（</w:t>
      </w:r>
      <w:r>
        <w:rPr>
          <w:rFonts w:hint="default" w:ascii="Times New Roman" w:hAnsi="Times New Roman" w:eastAsia="楷体_GB2312" w:cs="Times New Roman"/>
          <w:b/>
          <w:sz w:val="32"/>
          <w:szCs w:val="32"/>
          <w:highlight w:val="none"/>
          <w:lang w:val="en-US" w:eastAsia="zh-CN"/>
        </w:rPr>
        <w:t>4</w:t>
      </w:r>
      <w:r>
        <w:rPr>
          <w:rFonts w:hint="default" w:ascii="Times New Roman" w:hAnsi="Times New Roman" w:eastAsia="楷体_GB2312" w:cs="Times New Roman"/>
          <w:b/>
          <w:sz w:val="32"/>
          <w:szCs w:val="32"/>
          <w:highlight w:val="none"/>
          <w:lang w:eastAsia="zh-CN"/>
        </w:rPr>
        <w:t>）建筑高度：不超过</w:t>
      </w:r>
      <w:r>
        <w:rPr>
          <w:rFonts w:hint="eastAsia" w:eastAsia="楷体_GB2312" w:cs="Times New Roman"/>
          <w:b/>
          <w:sz w:val="32"/>
          <w:szCs w:val="32"/>
          <w:highlight w:val="none"/>
          <w:lang w:val="en-US" w:eastAsia="zh-CN"/>
        </w:rPr>
        <w:t>24</w:t>
      </w:r>
      <w:r>
        <w:rPr>
          <w:rFonts w:hint="default" w:ascii="Times New Roman" w:hAnsi="Times New Roman" w:eastAsia="楷体_GB2312" w:cs="Times New Roman"/>
          <w:b/>
          <w:sz w:val="32"/>
          <w:szCs w:val="32"/>
          <w:highlight w:val="none"/>
          <w:lang w:val="en-US" w:eastAsia="zh-CN"/>
        </w:rPr>
        <w:t>米</w:t>
      </w:r>
      <w:r>
        <w:rPr>
          <w:rFonts w:hint="default" w:ascii="Times New Roman" w:hAnsi="Times New Roman" w:eastAsia="楷体_GB2312" w:cs="Times New Roman"/>
          <w:b/>
          <w:sz w:val="32"/>
          <w:szCs w:val="32"/>
          <w:highlight w:val="none"/>
          <w:lang w:eastAsia="zh-CN"/>
        </w:rPr>
        <w:t>；</w:t>
      </w:r>
    </w:p>
    <w:p w14:paraId="0234F472">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highlight w:val="none"/>
          <w:lang w:eastAsia="zh-CN"/>
        </w:rPr>
      </w:pPr>
      <w:r>
        <w:rPr>
          <w:rFonts w:hint="default" w:ascii="Times New Roman" w:hAnsi="Times New Roman" w:eastAsia="楷体_GB2312" w:cs="Times New Roman"/>
          <w:b/>
          <w:sz w:val="32"/>
          <w:szCs w:val="32"/>
          <w:highlight w:val="none"/>
        </w:rPr>
        <w:t>（</w:t>
      </w:r>
      <w:r>
        <w:rPr>
          <w:rFonts w:hint="eastAsia" w:ascii="Times New Roman" w:hAnsi="Times New Roman" w:eastAsia="楷体_GB2312" w:cs="Times New Roman"/>
          <w:b/>
          <w:sz w:val="32"/>
          <w:szCs w:val="32"/>
          <w:highlight w:val="none"/>
          <w:lang w:val="en-US" w:eastAsia="zh-CN"/>
        </w:rPr>
        <w:t>5</w:t>
      </w:r>
      <w:r>
        <w:rPr>
          <w:rFonts w:hint="default" w:ascii="Times New Roman" w:hAnsi="Times New Roman" w:eastAsia="楷体_GB2312" w:cs="Times New Roman"/>
          <w:b/>
          <w:sz w:val="32"/>
          <w:szCs w:val="32"/>
          <w:highlight w:val="none"/>
        </w:rPr>
        <w:t>）绿地率：</w:t>
      </w:r>
      <w:r>
        <w:rPr>
          <w:rFonts w:hint="eastAsia" w:ascii="Times New Roman" w:hAnsi="Times New Roman" w:eastAsia="楷体_GB2312" w:cs="Times New Roman"/>
          <w:b/>
          <w:color w:val="auto"/>
          <w:sz w:val="32"/>
          <w:szCs w:val="32"/>
        </w:rPr>
        <w:t>不</w:t>
      </w:r>
      <w:r>
        <w:rPr>
          <w:rFonts w:hint="eastAsia" w:eastAsia="楷体_GB2312" w:cs="Times New Roman"/>
          <w:b/>
          <w:color w:val="auto"/>
          <w:sz w:val="32"/>
          <w:szCs w:val="32"/>
          <w:lang w:val="en-US" w:eastAsia="zh-CN"/>
        </w:rPr>
        <w:t>低于25</w:t>
      </w:r>
      <w:r>
        <w:rPr>
          <w:rFonts w:hint="eastAsia" w:ascii="Times New Roman" w:hAnsi="Times New Roman" w:eastAsia="楷体_GB2312" w:cs="Times New Roman"/>
          <w:b/>
          <w:color w:val="auto"/>
          <w:sz w:val="32"/>
          <w:szCs w:val="32"/>
          <w:lang w:val="en-US" w:eastAsia="zh-CN"/>
        </w:rPr>
        <w:t>%</w:t>
      </w:r>
      <w:r>
        <w:rPr>
          <w:rFonts w:hint="default" w:ascii="Times New Roman" w:hAnsi="Times New Roman" w:eastAsia="楷体_GB2312" w:cs="Times New Roman"/>
          <w:b/>
          <w:sz w:val="32"/>
          <w:szCs w:val="32"/>
          <w:highlight w:val="none"/>
          <w:lang w:eastAsia="zh-CN"/>
        </w:rPr>
        <w:t>；</w:t>
      </w:r>
    </w:p>
    <w:p w14:paraId="5E60D738">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eastAsia="楷体_GB2312" w:cs="Times New Roman"/>
          <w:b/>
          <w:sz w:val="32"/>
          <w:szCs w:val="32"/>
          <w:highlight w:val="none"/>
          <w:lang w:val="en-US" w:eastAsia="zh-CN"/>
        </w:rPr>
      </w:pPr>
      <w:r>
        <w:rPr>
          <w:rFonts w:hint="eastAsia" w:eastAsia="楷体_GB2312" w:cs="Times New Roman"/>
          <w:b/>
          <w:sz w:val="32"/>
          <w:szCs w:val="32"/>
          <w:highlight w:val="none"/>
          <w:lang w:val="en-US" w:eastAsia="zh-CN"/>
        </w:rPr>
        <w:t>2.其它要求</w:t>
      </w:r>
    </w:p>
    <w:p w14:paraId="0782136D">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eastAsia="楷体_GB2312" w:cs="Times New Roman"/>
          <w:b/>
          <w:sz w:val="32"/>
          <w:szCs w:val="32"/>
          <w:highlight w:val="none"/>
          <w:lang w:val="en-US" w:eastAsia="zh-CN"/>
        </w:rPr>
      </w:pPr>
      <w:r>
        <w:rPr>
          <w:rFonts w:hint="eastAsia" w:eastAsia="楷体_GB2312" w:cs="Times New Roman"/>
          <w:b/>
          <w:sz w:val="32"/>
          <w:szCs w:val="32"/>
          <w:highlight w:val="none"/>
          <w:lang w:val="en-US" w:eastAsia="zh-CN"/>
        </w:rPr>
        <w:t>装配式建筑：该地块采用装配式建筑，建筑规模的30%采用装配式，装配率达到35%以上。</w:t>
      </w:r>
    </w:p>
    <w:p w14:paraId="296B2604">
      <w:pPr>
        <w:keepNext w:val="0"/>
        <w:keepLines w:val="0"/>
        <w:pageBreakBefore w:val="0"/>
        <w:widowControl w:val="0"/>
        <w:kinsoku/>
        <w:wordWrap/>
        <w:overflowPunct/>
        <w:topLinePunct w:val="0"/>
        <w:autoSpaceDE/>
        <w:autoSpaceDN/>
        <w:bidi w:val="0"/>
        <w:adjustRightInd/>
        <w:snapToGrid/>
        <w:spacing w:line="600" w:lineRule="exact"/>
        <w:ind w:left="-2" w:leftChars="-1" w:firstLine="643" w:firstLineChars="200"/>
        <w:textAlignment w:val="auto"/>
        <w:rPr>
          <w:rFonts w:hint="default"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sz w:val="32"/>
          <w:szCs w:val="32"/>
          <w:highlight w:val="none"/>
          <w:lang w:val="en-US" w:eastAsia="zh-CN"/>
        </w:rPr>
        <w:t>具体规划要求详见：</w:t>
      </w:r>
      <w:r>
        <w:rPr>
          <w:rFonts w:hint="eastAsia" w:ascii="Times New Roman" w:hAnsi="Times New Roman" w:eastAsia="楷体_GB2312" w:cs="Times New Roman"/>
          <w:b/>
          <w:color w:val="auto"/>
          <w:sz w:val="32"/>
          <w:szCs w:val="32"/>
          <w:highlight w:val="none"/>
          <w:lang w:val="en-US" w:eastAsia="zh-CN"/>
        </w:rPr>
        <w:t>乐山市</w:t>
      </w:r>
      <w:r>
        <w:rPr>
          <w:rFonts w:hint="default" w:ascii="Times New Roman" w:hAnsi="Times New Roman" w:eastAsia="楷体_GB2312" w:cs="Times New Roman"/>
          <w:b/>
          <w:color w:val="auto"/>
          <w:sz w:val="32"/>
          <w:szCs w:val="32"/>
          <w:highlight w:val="none"/>
          <w:lang w:val="en-US" w:eastAsia="zh-CN"/>
        </w:rPr>
        <w:t>自然资源</w:t>
      </w:r>
      <w:r>
        <w:rPr>
          <w:rFonts w:hint="eastAsia" w:eastAsia="楷体_GB2312" w:cs="Times New Roman"/>
          <w:b/>
          <w:color w:val="auto"/>
          <w:sz w:val="32"/>
          <w:szCs w:val="32"/>
          <w:highlight w:val="none"/>
          <w:lang w:val="en-US" w:eastAsia="zh-CN"/>
        </w:rPr>
        <w:t>和规划局</w:t>
      </w:r>
      <w:r>
        <w:rPr>
          <w:rFonts w:hint="eastAsia" w:ascii="Times New Roman" w:hAnsi="Times New Roman" w:eastAsia="楷体_GB2312" w:cs="Times New Roman"/>
          <w:b/>
          <w:color w:val="auto"/>
          <w:sz w:val="32"/>
          <w:szCs w:val="32"/>
          <w:highlight w:val="none"/>
          <w:lang w:val="en-US" w:eastAsia="zh-CN"/>
        </w:rPr>
        <w:t>《关于乐山市中心城区牟子片区MZ(D)-11-b-1号地块规划条件的函 》（乐市自然资规规划函〔2024〕95号）。</w:t>
      </w:r>
    </w:p>
    <w:p w14:paraId="27CA52FA">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eastAsia" w:eastAsia="楷体_GB2312" w:cs="Times New Roman"/>
          <w:b/>
          <w:sz w:val="32"/>
          <w:szCs w:val="32"/>
          <w:lang w:val="en-US" w:eastAsia="zh-CN"/>
        </w:rPr>
        <w:t>3</w:t>
      </w:r>
      <w:r>
        <w:rPr>
          <w:rFonts w:hint="default" w:ascii="Times New Roman" w:hAnsi="Times New Roman" w:eastAsia="楷体_GB2312" w:cs="Times New Roman"/>
          <w:b/>
          <w:sz w:val="32"/>
          <w:szCs w:val="32"/>
        </w:rPr>
        <w:t>．开、竣工时间：</w:t>
      </w:r>
    </w:p>
    <w:p w14:paraId="47A934C6">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eastAsia="zh-CN"/>
        </w:rPr>
      </w:pPr>
      <w:r>
        <w:rPr>
          <w:rFonts w:hint="default" w:ascii="Times New Roman" w:hAnsi="Times New Roman" w:eastAsia="楷体_GB2312" w:cs="Times New Roman"/>
          <w:b/>
          <w:color w:val="auto"/>
          <w:sz w:val="32"/>
          <w:szCs w:val="32"/>
        </w:rPr>
        <w:t>开工时间：自交付</w:t>
      </w:r>
      <w:r>
        <w:rPr>
          <w:rFonts w:hint="default" w:ascii="Times New Roman" w:hAnsi="Times New Roman" w:eastAsia="楷体_GB2312" w:cs="Times New Roman"/>
          <w:b/>
          <w:color w:val="auto"/>
          <w:sz w:val="32"/>
          <w:szCs w:val="32"/>
          <w:lang w:eastAsia="zh-CN"/>
        </w:rPr>
        <w:t>土地</w:t>
      </w:r>
      <w:r>
        <w:rPr>
          <w:rFonts w:hint="default" w:ascii="Times New Roman" w:hAnsi="Times New Roman" w:eastAsia="楷体_GB2312" w:cs="Times New Roman"/>
          <w:b/>
          <w:color w:val="auto"/>
          <w:sz w:val="32"/>
          <w:szCs w:val="32"/>
        </w:rPr>
        <w:t>之日起</w:t>
      </w:r>
      <w:r>
        <w:rPr>
          <w:rFonts w:hint="default" w:ascii="Times New Roman" w:hAnsi="Times New Roman" w:eastAsia="楷体_GB2312" w:cs="Times New Roman"/>
          <w:b/>
          <w:color w:val="auto"/>
          <w:sz w:val="32"/>
          <w:szCs w:val="32"/>
          <w:lang w:eastAsia="zh-CN"/>
        </w:rPr>
        <w:t>一年</w:t>
      </w:r>
      <w:r>
        <w:rPr>
          <w:rFonts w:hint="default" w:ascii="Times New Roman" w:hAnsi="Times New Roman" w:eastAsia="楷体_GB2312" w:cs="Times New Roman"/>
          <w:b/>
          <w:color w:val="auto"/>
          <w:sz w:val="32"/>
          <w:szCs w:val="32"/>
        </w:rPr>
        <w:t>内开工</w:t>
      </w:r>
      <w:r>
        <w:rPr>
          <w:rFonts w:hint="default" w:ascii="Times New Roman" w:hAnsi="Times New Roman" w:eastAsia="楷体_GB2312" w:cs="Times New Roman"/>
          <w:b/>
          <w:color w:val="auto"/>
          <w:sz w:val="32"/>
          <w:szCs w:val="32"/>
          <w:lang w:eastAsia="zh-CN"/>
        </w:rPr>
        <w:t>。</w:t>
      </w:r>
    </w:p>
    <w:p w14:paraId="440CE1C9">
      <w:pPr>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Cs/>
          <w:sz w:val="32"/>
          <w:szCs w:val="32"/>
          <w:lang w:eastAsia="zh-CN"/>
        </w:rPr>
      </w:pPr>
      <w:r>
        <w:rPr>
          <w:rFonts w:hint="eastAsia" w:ascii="Times New Roman" w:hAnsi="Times New Roman" w:eastAsia="楷体_GB2312" w:cs="Times New Roman"/>
          <w:b/>
          <w:color w:val="auto"/>
          <w:sz w:val="32"/>
          <w:szCs w:val="32"/>
          <w:lang w:eastAsia="zh-CN"/>
        </w:rPr>
        <w:t>竣工时间</w:t>
      </w:r>
      <w:r>
        <w:rPr>
          <w:rFonts w:hint="default" w:ascii="Times New Roman" w:hAnsi="Times New Roman" w:eastAsia="楷体_GB2312" w:cs="Times New Roman"/>
          <w:b/>
          <w:color w:val="auto"/>
          <w:sz w:val="32"/>
          <w:szCs w:val="32"/>
        </w:rPr>
        <w:t>：自开工之日起</w:t>
      </w:r>
      <w:r>
        <w:rPr>
          <w:rFonts w:hint="default" w:ascii="Times New Roman" w:hAnsi="Times New Roman" w:eastAsia="楷体_GB2312" w:cs="Times New Roman"/>
          <w:b/>
          <w:color w:val="auto"/>
          <w:sz w:val="32"/>
          <w:szCs w:val="32"/>
          <w:lang w:eastAsia="zh-CN"/>
        </w:rPr>
        <w:t>三</w:t>
      </w:r>
      <w:r>
        <w:rPr>
          <w:rFonts w:hint="default" w:ascii="Times New Roman" w:hAnsi="Times New Roman" w:eastAsia="楷体_GB2312" w:cs="Times New Roman"/>
          <w:b/>
          <w:color w:val="auto"/>
          <w:sz w:val="32"/>
          <w:szCs w:val="32"/>
        </w:rPr>
        <w:t>年内竣工</w:t>
      </w:r>
      <w:r>
        <w:rPr>
          <w:rFonts w:hint="default" w:ascii="Times New Roman" w:hAnsi="Times New Roman" w:eastAsia="楷体_GB2312" w:cs="Times New Roman"/>
          <w:bCs/>
          <w:sz w:val="32"/>
          <w:szCs w:val="32"/>
          <w:lang w:eastAsia="zh-CN"/>
        </w:rPr>
        <w:t>。</w:t>
      </w:r>
    </w:p>
    <w:p w14:paraId="50EF72B3">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八、竞买资格要求</w:t>
      </w:r>
    </w:p>
    <w:p w14:paraId="686FFF46">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文件中有特殊要求或法律法规对申请人另有限制的除外。</w:t>
      </w:r>
    </w:p>
    <w:p w14:paraId="63240C7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九、竞买报名申请及资格审查</w:t>
      </w:r>
    </w:p>
    <w:p w14:paraId="3F73A4B4">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（一）竞买保证金</w:t>
      </w:r>
    </w:p>
    <w:p w14:paraId="15602D73">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本宗国有建设用地使用权挂牌出让的竞买保证金为</w:t>
      </w:r>
      <w:r>
        <w:rPr>
          <w:rFonts w:hint="eastAsia" w:eastAsia="仿宋_GB2312" w:cs="Times New Roman"/>
          <w:b/>
          <w:sz w:val="32"/>
          <w:szCs w:val="32"/>
          <w:lang w:val="en-US" w:eastAsia="zh-CN"/>
        </w:rPr>
        <w:t>840</w:t>
      </w:r>
      <w:r>
        <w:rPr>
          <w:rFonts w:hint="default" w:ascii="Times New Roman" w:hAnsi="Times New Roman" w:eastAsia="仿宋_GB2312" w:cs="Times New Roman"/>
          <w:b/>
          <w:sz w:val="32"/>
          <w:szCs w:val="32"/>
        </w:rPr>
        <w:t>万元（人民币）。</w:t>
      </w:r>
    </w:p>
    <w:p w14:paraId="3D152CB5">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（二）报名方式及截止时间</w:t>
      </w:r>
    </w:p>
    <w:p w14:paraId="3447860A">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5A1231F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auto"/>
          <w:sz w:val="32"/>
          <w:szCs w:val="32"/>
          <w:highlight w:val="none"/>
          <w:u w:val="none"/>
          <w:lang w:val="en-US" w:eastAsia="zh-CN"/>
        </w:rPr>
        <w:t>202</w:t>
      </w:r>
      <w:r>
        <w:rPr>
          <w:rFonts w:hint="eastAsia" w:eastAsia="仿宋_GB2312" w:cs="Times New Roman"/>
          <w:b/>
          <w:color w:val="auto"/>
          <w:sz w:val="32"/>
          <w:szCs w:val="32"/>
          <w:highlight w:val="none"/>
          <w:u w:val="none"/>
          <w:lang w:val="en-US" w:eastAsia="zh-CN"/>
        </w:rPr>
        <w:t>4</w:t>
      </w:r>
      <w:r>
        <w:rPr>
          <w:rFonts w:hint="default" w:ascii="Times New Roman" w:hAnsi="Times New Roman" w:eastAsia="仿宋_GB2312" w:cs="Times New Roman"/>
          <w:b/>
          <w:color w:val="auto"/>
          <w:sz w:val="32"/>
          <w:szCs w:val="32"/>
          <w:highlight w:val="none"/>
        </w:rPr>
        <w:t>年</w:t>
      </w:r>
      <w:r>
        <w:rPr>
          <w:rFonts w:hint="eastAsia" w:eastAsia="仿宋_GB2312" w:cs="Times New Roman"/>
          <w:b/>
          <w:color w:val="auto"/>
          <w:sz w:val="32"/>
          <w:szCs w:val="32"/>
          <w:highlight w:val="none"/>
          <w:lang w:val="en-US" w:eastAsia="zh-CN"/>
        </w:rPr>
        <w:t>12</w:t>
      </w:r>
      <w:r>
        <w:rPr>
          <w:rFonts w:hint="default" w:ascii="Times New Roman" w:hAnsi="Times New Roman" w:eastAsia="仿宋_GB2312" w:cs="Times New Roman"/>
          <w:b/>
          <w:color w:val="auto"/>
          <w:sz w:val="32"/>
          <w:szCs w:val="32"/>
          <w:highlight w:val="none"/>
        </w:rPr>
        <w:t>月</w:t>
      </w:r>
      <w:r>
        <w:rPr>
          <w:rFonts w:hint="eastAsia" w:eastAsia="仿宋_GB2312" w:cs="Times New Roman"/>
          <w:b/>
          <w:color w:val="auto"/>
          <w:sz w:val="32"/>
          <w:szCs w:val="32"/>
          <w:highlight w:val="none"/>
          <w:lang w:val="en-US" w:eastAsia="zh-CN"/>
        </w:rPr>
        <w:t>23</w:t>
      </w:r>
      <w:r>
        <w:rPr>
          <w:rFonts w:hint="default" w:ascii="Times New Roman" w:hAnsi="Times New Roman" w:eastAsia="仿宋_GB2312" w:cs="Times New Roman"/>
          <w:b/>
          <w:color w:val="auto"/>
          <w:sz w:val="32"/>
          <w:szCs w:val="32"/>
          <w:highlight w:val="none"/>
        </w:rPr>
        <w:t>日1</w:t>
      </w:r>
      <w:r>
        <w:rPr>
          <w:rFonts w:hint="default" w:ascii="Times New Roman" w:hAnsi="Times New Roman" w:eastAsia="仿宋_GB2312" w:cs="Times New Roman"/>
          <w:b/>
          <w:color w:val="auto"/>
          <w:sz w:val="32"/>
          <w:szCs w:val="32"/>
          <w:highlight w:val="none"/>
          <w:lang w:val="en-US" w:eastAsia="zh-CN"/>
        </w:rPr>
        <w:t>7</w:t>
      </w:r>
      <w:r>
        <w:rPr>
          <w:rFonts w:hint="default" w:ascii="Times New Roman" w:hAnsi="Times New Roman" w:eastAsia="仿宋_GB2312" w:cs="Times New Roman"/>
          <w:b/>
          <w:color w:val="auto"/>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4FF150EF">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71B8D214">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（三）提交申请文件</w:t>
      </w:r>
    </w:p>
    <w:p w14:paraId="3800094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highlight w:val="none"/>
        </w:rPr>
        <w:t>竞买申请人须</w:t>
      </w:r>
      <w:r>
        <w:rPr>
          <w:rFonts w:hint="eastAsia" w:eastAsia="仿宋_GB2312" w:cs="Times New Roman"/>
          <w:bCs/>
          <w:sz w:val="32"/>
          <w:szCs w:val="32"/>
          <w:highlight w:val="none"/>
          <w:lang w:eastAsia="zh-CN"/>
        </w:rPr>
        <w:t>在</w:t>
      </w:r>
      <w:r>
        <w:rPr>
          <w:rFonts w:hint="default" w:ascii="Times New Roman" w:hAnsi="Times New Roman" w:eastAsia="仿宋_GB2312" w:cs="Times New Roman"/>
          <w:b/>
          <w:color w:val="auto"/>
          <w:sz w:val="32"/>
          <w:szCs w:val="32"/>
          <w:highlight w:val="none"/>
          <w:u w:val="none"/>
          <w:lang w:val="en-US" w:eastAsia="zh-CN"/>
        </w:rPr>
        <w:t>202</w:t>
      </w:r>
      <w:r>
        <w:rPr>
          <w:rFonts w:hint="eastAsia" w:eastAsia="仿宋_GB2312" w:cs="Times New Roman"/>
          <w:b/>
          <w:color w:val="auto"/>
          <w:sz w:val="32"/>
          <w:szCs w:val="32"/>
          <w:highlight w:val="none"/>
          <w:u w:val="none"/>
          <w:lang w:val="en-US" w:eastAsia="zh-CN"/>
        </w:rPr>
        <w:t>4</w:t>
      </w:r>
      <w:r>
        <w:rPr>
          <w:rFonts w:hint="default" w:ascii="Times New Roman" w:hAnsi="Times New Roman" w:eastAsia="仿宋_GB2312" w:cs="Times New Roman"/>
          <w:b/>
          <w:color w:val="auto"/>
          <w:sz w:val="32"/>
          <w:szCs w:val="32"/>
          <w:highlight w:val="none"/>
        </w:rPr>
        <w:t>年</w:t>
      </w:r>
      <w:r>
        <w:rPr>
          <w:rFonts w:hint="eastAsia" w:eastAsia="仿宋_GB2312" w:cs="Times New Roman"/>
          <w:b/>
          <w:color w:val="auto"/>
          <w:sz w:val="32"/>
          <w:szCs w:val="32"/>
          <w:highlight w:val="none"/>
          <w:lang w:val="en-US" w:eastAsia="zh-CN"/>
        </w:rPr>
        <w:t>12</w:t>
      </w:r>
      <w:r>
        <w:rPr>
          <w:rFonts w:hint="default" w:ascii="Times New Roman" w:hAnsi="Times New Roman" w:eastAsia="仿宋_GB2312" w:cs="Times New Roman"/>
          <w:b/>
          <w:color w:val="auto"/>
          <w:sz w:val="32"/>
          <w:szCs w:val="32"/>
          <w:highlight w:val="none"/>
        </w:rPr>
        <w:t>月</w:t>
      </w:r>
      <w:r>
        <w:rPr>
          <w:rFonts w:hint="eastAsia" w:eastAsia="仿宋_GB2312" w:cs="Times New Roman"/>
          <w:b/>
          <w:color w:val="auto"/>
          <w:sz w:val="32"/>
          <w:szCs w:val="32"/>
          <w:highlight w:val="none"/>
          <w:lang w:val="en-US" w:eastAsia="zh-CN"/>
        </w:rPr>
        <w:t>23</w:t>
      </w:r>
      <w:r>
        <w:rPr>
          <w:rFonts w:hint="default" w:ascii="Times New Roman" w:hAnsi="Times New Roman" w:eastAsia="仿宋_GB2312" w:cs="Times New Roman"/>
          <w:b/>
          <w:color w:val="auto"/>
          <w:sz w:val="32"/>
          <w:szCs w:val="32"/>
          <w:highlight w:val="none"/>
        </w:rPr>
        <w:t>日17:00前</w:t>
      </w:r>
      <w:r>
        <w:rPr>
          <w:rFonts w:hint="default" w:ascii="Times New Roman" w:hAnsi="Times New Roman" w:eastAsia="仿宋_GB2312" w:cs="Times New Roman"/>
          <w:bCs/>
          <w:sz w:val="32"/>
          <w:szCs w:val="32"/>
          <w:highlight w:val="none"/>
        </w:rPr>
        <w:t>到</w:t>
      </w:r>
      <w:r>
        <w:rPr>
          <w:rFonts w:hint="default" w:ascii="Times New Roman" w:hAnsi="Times New Roman" w:eastAsia="仿宋_GB2312" w:cs="Times New Roman"/>
          <w:bCs/>
          <w:sz w:val="32"/>
          <w:szCs w:val="32"/>
        </w:rPr>
        <w:t>乐山市市中区柏杨东路199号三楼报名处提交竞买申请文件。</w:t>
      </w:r>
    </w:p>
    <w:p w14:paraId="53E7982A">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1．自然人申请的应提交下列文件：</w:t>
      </w:r>
    </w:p>
    <w:p w14:paraId="25C6A1C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4087A474">
      <w:pPr>
        <w:pStyle w:val="24"/>
        <w:keepNext w:val="0"/>
        <w:keepLines w:val="0"/>
        <w:pageBreakBefore w:val="0"/>
        <w:kinsoku/>
        <w:wordWrap/>
        <w:overflowPunct/>
        <w:topLinePunct w:val="0"/>
        <w:autoSpaceDE/>
        <w:autoSpaceDN/>
        <w:bidi w:val="0"/>
        <w:snapToGrid/>
        <w:spacing w:line="540" w:lineRule="exact"/>
        <w:textAlignment w:val="auto"/>
        <w:rPr>
          <w:rFonts w:hint="default" w:ascii="Times New Roman" w:hAnsi="Times New Roman" w:eastAsia="仿宋_GB2312" w:cs="Times New Roman"/>
        </w:rPr>
      </w:pPr>
      <w:r>
        <w:rPr>
          <w:rFonts w:hint="default" w:ascii="Times New Roman" w:hAnsi="Times New Roman" w:eastAsia="仿宋_GB2312" w:cs="Times New Roman"/>
          <w:bCs/>
        </w:rPr>
        <w:t xml:space="preserve">    （2）竞买协议（原件）；</w:t>
      </w:r>
    </w:p>
    <w:p w14:paraId="30D03AA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（3）申请人有效身份证明文件复印件；</w:t>
      </w:r>
    </w:p>
    <w:p w14:paraId="6480F06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（4）委托他人代为申请及办理相关手续的，须提交授权委托书原件（应当列明具体委托事项、权限等）及代理人的有效身份证明文件复印件；</w:t>
      </w:r>
    </w:p>
    <w:p w14:paraId="07C2EE7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（5）竞买保证金缴款凭据复印件。</w:t>
      </w:r>
    </w:p>
    <w:p w14:paraId="7EFE2C4B">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2．法人申请的应提交下列文件：</w:t>
      </w:r>
    </w:p>
    <w:p w14:paraId="00AE5E4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172973FE">
      <w:pPr>
        <w:pStyle w:val="24"/>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174EEBC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（3）统一社会信用代码复印件；</w:t>
      </w:r>
    </w:p>
    <w:p w14:paraId="2F711EF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（4）法定代表人有效身份证明文件复印件；</w:t>
      </w:r>
    </w:p>
    <w:p w14:paraId="42C4300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（5）委托他人代为申请及办理相关手续的，须提交法人授权委托书原件（应当列明具体委托事项、权限等）及代理人的身份证明文件复印件；</w:t>
      </w:r>
    </w:p>
    <w:p w14:paraId="05C91A5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579A5DB2">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3．其他组织申请的应提交下列文件：</w:t>
      </w:r>
    </w:p>
    <w:p w14:paraId="3B866C1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04A90EDF">
      <w:pPr>
        <w:pStyle w:val="24"/>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6C81146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（3）表明该组织合法存在的文件或有效证明复印件；</w:t>
      </w:r>
    </w:p>
    <w:p w14:paraId="705D6B2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（4）表明该组织负责人有效身份证明文件复印件；</w:t>
      </w:r>
    </w:p>
    <w:p w14:paraId="4687B09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14:paraId="3833FEF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2F7FE02C">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4．境外申请人申请的应提交下列文件：</w:t>
      </w:r>
    </w:p>
    <w:p w14:paraId="5D03F0A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3171C5CB">
      <w:pPr>
        <w:pStyle w:val="24"/>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5B01DA6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（3）境外法人、自然人、其他组织的有效身份证明文件复印件；</w:t>
      </w:r>
    </w:p>
    <w:p w14:paraId="585481E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154CD5D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（5）竞买保证金缴款凭据复印件。</w:t>
      </w:r>
    </w:p>
    <w:p w14:paraId="5EF7AFE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上述文件必须附中文译本，所有文件的解释以中文译本为准。若发生纠纷，必须以中国法为准据法。</w:t>
      </w:r>
    </w:p>
    <w:p w14:paraId="566514F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 5．联合申请的应提交下列文件：</w:t>
      </w:r>
    </w:p>
    <w:p w14:paraId="49326A2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（1）联合申请各方共同签署的竞买申请书（原件）；</w:t>
      </w:r>
    </w:p>
    <w:p w14:paraId="300B4B91">
      <w:pPr>
        <w:pStyle w:val="24"/>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7762F78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（3）联合申请各方的有效身份证明文件复印件；</w:t>
      </w:r>
    </w:p>
    <w:p w14:paraId="66F834C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（4）联合竞买协议，协议要规定联合各方的出资比例、权利、义务，并明确签订《国有建设用地使用权出让合同》时的受让人，竞买保证金的交退方式；</w:t>
      </w:r>
    </w:p>
    <w:p w14:paraId="07AE3EE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14:paraId="0BA0BD8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0FA3793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出让不接受信函、传真、电子邮件和口头竞买申请。</w:t>
      </w:r>
    </w:p>
    <w:p w14:paraId="4F9F5F7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eastAsia" w:eastAsia="楷体_GB2312" w:cs="Times New Roman"/>
          <w:bCs/>
          <w:sz w:val="32"/>
          <w:szCs w:val="32"/>
          <w:lang w:eastAsia="zh-CN"/>
        </w:rPr>
        <w:t>四</w:t>
      </w:r>
      <w:r>
        <w:rPr>
          <w:rFonts w:hint="default" w:ascii="Times New Roman" w:hAnsi="Times New Roman" w:eastAsia="楷体_GB2312" w:cs="Times New Roman"/>
          <w:bCs/>
          <w:sz w:val="32"/>
          <w:szCs w:val="32"/>
        </w:rPr>
        <w:t>）资格审查</w:t>
      </w:r>
    </w:p>
    <w:p w14:paraId="21E7D4A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 我中心负责对在报名受理时间内收到的申请进行资格审查。</w:t>
      </w:r>
    </w:p>
    <w:p w14:paraId="0C27951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经审查，有下列情形之一的，视为无效申请，我中心不予受理：</w:t>
      </w:r>
    </w:p>
    <w:p w14:paraId="18E9B54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（1）申请文件在申请受理期限届满后收到的；</w:t>
      </w:r>
    </w:p>
    <w:p w14:paraId="384D095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（2）申请文件不齐全或不符合规定的；</w:t>
      </w:r>
    </w:p>
    <w:p w14:paraId="10BD325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（3）申请文件字迹不清，无法辨认的；</w:t>
      </w:r>
    </w:p>
    <w:p w14:paraId="550DE50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（4）竞买保证金未在规定期限内存入指定账户的；</w:t>
      </w:r>
    </w:p>
    <w:p w14:paraId="05D2AC6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（5）申请人不具备相应主体资格或不符合公告规定条件的；</w:t>
      </w:r>
    </w:p>
    <w:p w14:paraId="4FDE57A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（6）委托他人代理，委托文件不齐全或不符合规定的；</w:t>
      </w:r>
    </w:p>
    <w:p w14:paraId="2685FD3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（7）通过中国土地市场网、信用中国（四川）网等查询有不良诚信记录的；</w:t>
      </w:r>
    </w:p>
    <w:p w14:paraId="022C911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（8）申请文件或申请程序有不符合法律法规、公告或本文件规定的其他情形的。</w:t>
      </w:r>
    </w:p>
    <w:p w14:paraId="37DE56B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经审查，一旦发现有下列情形之一的，我中心有权拒绝申请人的竞买申请或取消竞买人的竞买资格：</w:t>
      </w:r>
    </w:p>
    <w:p w14:paraId="3531F91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（1）参加同一宗地竞买的申请人之间存在关联企业、上下级隶属关系及投资关系的；</w:t>
      </w:r>
    </w:p>
    <w:p w14:paraId="5CAA2AA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（2）未按曾签订的《国有建设用地使用权出让合同》支付土地出让金的；</w:t>
      </w:r>
    </w:p>
    <w:p w14:paraId="3835882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（3）存在伪造公文骗取用地和非法倒卖土地等犯罪行为的；</w:t>
      </w:r>
    </w:p>
    <w:p w14:paraId="10E477C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（4）存在非法转让土地使用权等违法行为的；</w:t>
      </w:r>
    </w:p>
    <w:p w14:paraId="7054934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（5）因自身原因造成土地闲置一年以上的；</w:t>
      </w:r>
    </w:p>
    <w:p w14:paraId="1BBC964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（6）违背《国有建设用地使用权出让合同》约定条件开发利用土地的；</w:t>
      </w:r>
    </w:p>
    <w:p w14:paraId="687B3EB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（7）在竞买活动中申请人有不良记录的。</w:t>
      </w:r>
    </w:p>
    <w:p w14:paraId="6E2E421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对认定的无效申请，已</w:t>
      </w:r>
      <w:r>
        <w:rPr>
          <w:rFonts w:hint="default" w:ascii="Times New Roman" w:hAnsi="Times New Roman" w:eastAsia="仿宋_GB2312" w:cs="Times New Roman"/>
          <w:sz w:val="32"/>
          <w:szCs w:val="32"/>
        </w:rPr>
        <w:t>缴纳</w:t>
      </w:r>
      <w:r>
        <w:rPr>
          <w:rFonts w:hint="default" w:ascii="Times New Roman" w:hAnsi="Times New Roman" w:eastAsia="仿宋_GB2312" w:cs="Times New Roman"/>
          <w:bCs/>
          <w:sz w:val="32"/>
          <w:szCs w:val="32"/>
        </w:rPr>
        <w:t>的竞买保证金在3个工作日内予以退还并及时书面通知申请人。</w:t>
      </w:r>
    </w:p>
    <w:p w14:paraId="7BE32A3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3．经审查，申请人具备申请条件和无不良记录的，我中心将发放《竞买资格确认书》。</w:t>
      </w:r>
    </w:p>
    <w:p w14:paraId="4B3C13B2">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十、起始价、增价幅度</w:t>
      </w:r>
    </w:p>
    <w:p w14:paraId="1107BECA">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rPr>
        <w:t>（一）起始价：</w:t>
      </w:r>
      <w:r>
        <w:rPr>
          <w:rFonts w:hint="eastAsia" w:eastAsia="楷体_GB2312" w:cs="Times New Roman"/>
          <w:b/>
          <w:bCs/>
          <w:sz w:val="32"/>
          <w:szCs w:val="32"/>
          <w:lang w:val="en-US" w:eastAsia="zh-CN"/>
        </w:rPr>
        <w:t>4200</w:t>
      </w:r>
      <w:r>
        <w:rPr>
          <w:rFonts w:hint="default" w:ascii="Times New Roman" w:hAnsi="Times New Roman" w:eastAsia="楷体_GB2312" w:cs="Times New Roman"/>
          <w:b/>
          <w:bCs/>
          <w:sz w:val="32"/>
          <w:szCs w:val="32"/>
        </w:rPr>
        <w:t>万元</w:t>
      </w:r>
      <w:r>
        <w:rPr>
          <w:rFonts w:hint="default" w:ascii="Times New Roman" w:hAnsi="Times New Roman" w:eastAsia="楷体_GB2312" w:cs="Times New Roman"/>
          <w:b/>
          <w:bCs/>
          <w:sz w:val="32"/>
          <w:szCs w:val="32"/>
          <w:lang w:eastAsia="zh-CN"/>
        </w:rPr>
        <w:t>。</w:t>
      </w:r>
    </w:p>
    <w:p w14:paraId="08265F62">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rPr>
        <w:t>（二）增价幅度：</w:t>
      </w:r>
      <w:r>
        <w:rPr>
          <w:rFonts w:hint="eastAsia" w:eastAsia="楷体_GB2312" w:cs="Times New Roman"/>
          <w:b/>
          <w:bCs/>
          <w:sz w:val="32"/>
          <w:szCs w:val="32"/>
          <w:lang w:val="en-US" w:eastAsia="zh-CN"/>
        </w:rPr>
        <w:t>20</w:t>
      </w:r>
      <w:r>
        <w:rPr>
          <w:rFonts w:hint="default" w:ascii="Times New Roman" w:hAnsi="Times New Roman" w:eastAsia="楷体_GB2312" w:cs="Times New Roman"/>
          <w:b/>
          <w:bCs/>
          <w:sz w:val="32"/>
          <w:szCs w:val="32"/>
          <w:lang w:val="en-US" w:eastAsia="zh-CN"/>
        </w:rPr>
        <w:t>万元或</w:t>
      </w:r>
      <w:r>
        <w:rPr>
          <w:rFonts w:hint="eastAsia" w:eastAsia="楷体_GB2312" w:cs="Times New Roman"/>
          <w:b/>
          <w:bCs/>
          <w:sz w:val="32"/>
          <w:szCs w:val="32"/>
          <w:lang w:val="en-US" w:eastAsia="zh-CN"/>
        </w:rPr>
        <w:t>20</w:t>
      </w:r>
      <w:r>
        <w:rPr>
          <w:rFonts w:hint="default" w:ascii="Times New Roman" w:hAnsi="Times New Roman" w:eastAsia="楷体_GB2312" w:cs="Times New Roman"/>
          <w:b/>
          <w:bCs/>
          <w:sz w:val="32"/>
          <w:szCs w:val="32"/>
          <w:lang w:val="en-US" w:eastAsia="zh-CN"/>
        </w:rPr>
        <w:t>万元以上。</w:t>
      </w:r>
    </w:p>
    <w:p w14:paraId="0B37D07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十一、挂牌交易时间</w:t>
      </w:r>
    </w:p>
    <w:p w14:paraId="35D32F8C">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rPr>
        <w:t>（一）挂牌起始时间：</w:t>
      </w:r>
      <w:r>
        <w:rPr>
          <w:rFonts w:hint="default" w:ascii="Times New Roman" w:hAnsi="Times New Roman" w:eastAsia="楷体_GB2312" w:cs="Times New Roman"/>
          <w:b/>
          <w:bCs/>
          <w:color w:val="auto"/>
          <w:sz w:val="32"/>
          <w:szCs w:val="32"/>
          <w:highlight w:val="none"/>
          <w:lang w:val="en-US" w:eastAsia="zh-CN"/>
        </w:rPr>
        <w:t>202</w:t>
      </w:r>
      <w:r>
        <w:rPr>
          <w:rFonts w:hint="eastAsia" w:eastAsia="楷体_GB2312" w:cs="Times New Roman"/>
          <w:b/>
          <w:bCs/>
          <w:color w:val="auto"/>
          <w:sz w:val="32"/>
          <w:szCs w:val="32"/>
          <w:highlight w:val="none"/>
          <w:lang w:val="en-US" w:eastAsia="zh-CN"/>
        </w:rPr>
        <w:t>4</w:t>
      </w:r>
      <w:r>
        <w:rPr>
          <w:rFonts w:hint="default" w:ascii="Times New Roman" w:hAnsi="Times New Roman" w:eastAsia="楷体_GB2312" w:cs="Times New Roman"/>
          <w:b/>
          <w:bCs/>
          <w:color w:val="auto"/>
          <w:sz w:val="32"/>
          <w:szCs w:val="32"/>
          <w:highlight w:val="none"/>
          <w:lang w:val="en-US" w:eastAsia="zh-CN"/>
        </w:rPr>
        <w:t>年</w:t>
      </w:r>
      <w:r>
        <w:rPr>
          <w:rFonts w:hint="eastAsia" w:eastAsia="楷体_GB2312" w:cs="Times New Roman"/>
          <w:b/>
          <w:bCs/>
          <w:color w:val="auto"/>
          <w:sz w:val="32"/>
          <w:szCs w:val="32"/>
          <w:highlight w:val="none"/>
          <w:lang w:val="en-US" w:eastAsia="zh-CN"/>
        </w:rPr>
        <w:t>12</w:t>
      </w:r>
      <w:r>
        <w:rPr>
          <w:rFonts w:hint="default" w:ascii="Times New Roman" w:hAnsi="Times New Roman" w:eastAsia="楷体_GB2312" w:cs="Times New Roman"/>
          <w:b/>
          <w:bCs/>
          <w:color w:val="auto"/>
          <w:sz w:val="32"/>
          <w:szCs w:val="32"/>
          <w:highlight w:val="none"/>
          <w:lang w:val="en-US" w:eastAsia="zh-CN"/>
        </w:rPr>
        <w:t>月</w:t>
      </w:r>
      <w:r>
        <w:rPr>
          <w:rFonts w:hint="eastAsia" w:eastAsia="楷体_GB2312" w:cs="Times New Roman"/>
          <w:b/>
          <w:bCs/>
          <w:color w:val="auto"/>
          <w:sz w:val="32"/>
          <w:szCs w:val="32"/>
          <w:highlight w:val="none"/>
          <w:lang w:val="en-US" w:eastAsia="zh-CN"/>
        </w:rPr>
        <w:t>10</w:t>
      </w:r>
      <w:r>
        <w:rPr>
          <w:rFonts w:hint="default" w:ascii="Times New Roman" w:hAnsi="Times New Roman" w:eastAsia="楷体_GB2312" w:cs="Times New Roman"/>
          <w:b/>
          <w:bCs/>
          <w:color w:val="auto"/>
          <w:sz w:val="32"/>
          <w:szCs w:val="32"/>
          <w:highlight w:val="none"/>
          <w:lang w:val="en-US" w:eastAsia="zh-CN"/>
        </w:rPr>
        <w:t>日09:00。</w:t>
      </w:r>
    </w:p>
    <w:p w14:paraId="3045129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auto"/>
          <w:sz w:val="32"/>
          <w:szCs w:val="32"/>
          <w:highlight w:val="red"/>
          <w:lang w:val="en-US" w:eastAsia="zh-CN"/>
        </w:rPr>
      </w:pPr>
      <w:r>
        <w:rPr>
          <w:rFonts w:hint="default" w:ascii="Times New Roman" w:hAnsi="Times New Roman" w:eastAsia="楷体_GB2312" w:cs="Times New Roman"/>
          <w:b/>
          <w:bCs/>
          <w:color w:val="auto"/>
          <w:sz w:val="32"/>
          <w:szCs w:val="32"/>
          <w:highlight w:val="none"/>
        </w:rPr>
        <w:t>（二）挂牌截止时间：</w:t>
      </w:r>
      <w:r>
        <w:rPr>
          <w:rFonts w:hint="default" w:ascii="Times New Roman" w:hAnsi="Times New Roman" w:eastAsia="楷体_GB2312" w:cs="Times New Roman"/>
          <w:b/>
          <w:bCs/>
          <w:color w:val="auto"/>
          <w:sz w:val="32"/>
          <w:szCs w:val="32"/>
          <w:highlight w:val="none"/>
          <w:lang w:val="en-US" w:eastAsia="zh-CN"/>
        </w:rPr>
        <w:t>202</w:t>
      </w:r>
      <w:r>
        <w:rPr>
          <w:rFonts w:hint="eastAsia" w:eastAsia="楷体_GB2312" w:cs="Times New Roman"/>
          <w:b/>
          <w:bCs/>
          <w:color w:val="auto"/>
          <w:sz w:val="32"/>
          <w:szCs w:val="32"/>
          <w:highlight w:val="none"/>
          <w:lang w:val="en-US" w:eastAsia="zh-CN"/>
        </w:rPr>
        <w:t>4</w:t>
      </w:r>
      <w:r>
        <w:rPr>
          <w:rFonts w:hint="default" w:ascii="Times New Roman" w:hAnsi="Times New Roman" w:eastAsia="楷体_GB2312" w:cs="Times New Roman"/>
          <w:b/>
          <w:bCs/>
          <w:color w:val="auto"/>
          <w:sz w:val="32"/>
          <w:szCs w:val="32"/>
          <w:highlight w:val="none"/>
          <w:lang w:val="en-US" w:eastAsia="zh-CN"/>
        </w:rPr>
        <w:t>年</w:t>
      </w:r>
      <w:r>
        <w:rPr>
          <w:rFonts w:hint="eastAsia" w:eastAsia="楷体_GB2312" w:cs="Times New Roman"/>
          <w:b/>
          <w:bCs/>
          <w:color w:val="auto"/>
          <w:sz w:val="32"/>
          <w:szCs w:val="32"/>
          <w:highlight w:val="none"/>
          <w:lang w:val="en-US" w:eastAsia="zh-CN"/>
        </w:rPr>
        <w:t>12</w:t>
      </w:r>
      <w:r>
        <w:rPr>
          <w:rFonts w:hint="default" w:ascii="Times New Roman" w:hAnsi="Times New Roman" w:eastAsia="楷体_GB2312" w:cs="Times New Roman"/>
          <w:b/>
          <w:bCs/>
          <w:color w:val="auto"/>
          <w:sz w:val="32"/>
          <w:szCs w:val="32"/>
          <w:highlight w:val="none"/>
          <w:lang w:val="en-US" w:eastAsia="zh-CN"/>
        </w:rPr>
        <w:t>月</w:t>
      </w:r>
      <w:r>
        <w:rPr>
          <w:rFonts w:hint="eastAsia" w:eastAsia="楷体_GB2312" w:cs="Times New Roman"/>
          <w:b/>
          <w:bCs/>
          <w:color w:val="auto"/>
          <w:sz w:val="32"/>
          <w:szCs w:val="32"/>
          <w:highlight w:val="none"/>
          <w:lang w:val="en-US" w:eastAsia="zh-CN"/>
        </w:rPr>
        <w:t>25</w:t>
      </w:r>
      <w:r>
        <w:rPr>
          <w:rFonts w:hint="default" w:ascii="Times New Roman" w:hAnsi="Times New Roman" w:eastAsia="楷体_GB2312" w:cs="Times New Roman"/>
          <w:b/>
          <w:bCs/>
          <w:color w:val="auto"/>
          <w:sz w:val="32"/>
          <w:szCs w:val="32"/>
          <w:highlight w:val="none"/>
          <w:lang w:val="en-US" w:eastAsia="zh-CN"/>
        </w:rPr>
        <w:t>日10:00。</w:t>
      </w:r>
    </w:p>
    <w:p w14:paraId="6153756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十二、网上报价规则</w:t>
      </w:r>
    </w:p>
    <w:p w14:paraId="5A7376F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（一）本次挂牌采用有底价、增价方式，以价高者得为原则确定竞得人。</w:t>
      </w:r>
    </w:p>
    <w:p w14:paraId="543CAA3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（二）竞买人须通过网上交易系统进行报价，初次报价不得低于起始价。</w:t>
      </w:r>
    </w:p>
    <w:p w14:paraId="24380C1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（三）网上报价以增价方式进行，每次加价不得小于规定的最小增价幅度，且为最小增价幅度整数倍。</w:t>
      </w:r>
    </w:p>
    <w:p w14:paraId="74737BD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（四）网上交易系统对符合规定的报价予以接收，并即时更新显示挂牌价格。</w:t>
      </w:r>
    </w:p>
    <w:p w14:paraId="47C8130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（五）在挂牌交易时间内，同一竞买人可多次报价。</w:t>
      </w:r>
    </w:p>
    <w:p w14:paraId="7ED6001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（六）竞买人应当谨慎报价，报价一经提交，不得撤回。</w:t>
      </w:r>
    </w:p>
    <w:p w14:paraId="305C99D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七）挂牌期限届满，挂牌主持人在挂牌截止现场连续三次宣布同一报价（即第一次、第二次、最后一次），而没有竞买人表示愿意继续竞价的，该报价视为最高报价，挂牌主持人宣布挂牌活动结束并按下列规定确定是否成交</w:t>
      </w:r>
      <w:r>
        <w:rPr>
          <w:rFonts w:hint="default" w:ascii="Times New Roman" w:hAnsi="Times New Roman" w:eastAsia="仿宋_GB2312" w:cs="Times New Roman"/>
          <w:bCs/>
          <w:sz w:val="32"/>
          <w:szCs w:val="32"/>
        </w:rPr>
        <w:t>：</w:t>
      </w:r>
    </w:p>
    <w:p w14:paraId="7849F56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1．在挂牌期限内只有一个竞买人报价，且报价不低于底价，并符合本规则中其他规定的，挂牌成交。</w:t>
      </w:r>
    </w:p>
    <w:p w14:paraId="6443D30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2．在挂牌期限内有两个或者两个以上的竞买人报价的，并符合本规则中其他规定的，且报价不低于底价，出价最高者为竞得人。</w:t>
      </w:r>
    </w:p>
    <w:p w14:paraId="3C7C900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3．在挂牌期限内竞买人的报价低于底价的，挂牌不成交。</w:t>
      </w:r>
    </w:p>
    <w:p w14:paraId="66C43A0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（八）挂牌期限届满时，有两个或者两个以上的竞买人表示愿意继续竞价的，挂牌出让转入现场竞价。</w:t>
      </w:r>
    </w:p>
    <w:p w14:paraId="6443714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（九）现场竞价的起始价为挂牌报价截止时的最高报价增加一个加价幅度后的价格。</w:t>
      </w:r>
    </w:p>
    <w:p w14:paraId="3A57C1E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（十）现场竞价中，竞买人的应价牌号须与《挂牌报价单》确认的竞买人编号一致。</w:t>
      </w:r>
    </w:p>
    <w:p w14:paraId="4BA24BD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（十一）竞买人只能随行二人进入竞买席位，进入竞买席位的人员的应价行为及其他行为均视为竞买人行为。</w:t>
      </w:r>
    </w:p>
    <w:p w14:paraId="414D0BE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二）竞买人应价时，需手举交易中心统一制作的应价牌，举牌应将应价牌正举且全部高出头部，举牌代表一个增价幅度的加价，没有举牌而以其他方式应价的无效。竞买号牌代表竞买人的资格，竞买人未能妥善保管其领取的号牌，致使他人以该号牌报价的，视同领取该号牌的竞买人报价行为，并由其承担相应的法律责任。</w:t>
      </w:r>
    </w:p>
    <w:p w14:paraId="6AED629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（十三）竞买人一经应价不得撤回，当其他竞买人有更高应价时，其应价即丧失约束力。</w:t>
      </w:r>
    </w:p>
    <w:p w14:paraId="4A8959C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（十四）竞价过程中，同一价格多人同时举牌应价的，以挂牌主持人确定的竞买人的应价为准。</w:t>
      </w:r>
    </w:p>
    <w:p w14:paraId="37416D8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（十五）竞买人以举牌方式应价的同时也可以口头方式报价，但报价的加价幅度不得小于挂牌主持人宣布或调整的增价幅度，即按大于或等于一个增价幅度加价，并得到挂牌主持人的确认，否则其报价不予接受。</w:t>
      </w:r>
    </w:p>
    <w:p w14:paraId="7AED5CC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（十六）挂牌主持人连续三次宣布同一应价或者报价（即第一次、第二次、最后一次）而无人再应价或报价时，该应价视为最高应价。</w:t>
      </w:r>
    </w:p>
    <w:p w14:paraId="3B480EB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（十七）最高应价高于或等于底价时，挂牌主持人宣布挂牌成交；挂牌主持人低于底价宣布成交的，挂牌无效。</w:t>
      </w:r>
    </w:p>
    <w:p w14:paraId="5DA0022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八）竞买人最高报价或应价未达到底价时，挂牌主持人可调整增价幅度。若竞买人愿意继续加价，且报价或应价高于或等于底价的，挂牌主持人宣布挂牌成交；若竞买人的报价或应价未达到底价的，且不愿意继续加价和应价的，挂牌主持人宣布挂牌终止。</w:t>
      </w:r>
    </w:p>
    <w:p w14:paraId="14E2466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九）竞买人或竞得人对挂牌成交结果或过程提出异议的，由自然资源部门现场监督员对现场挂牌结果进行裁定。竞买人或竞得人必须服从自然资源部门现场监督员的裁定，不得以任何理由阻止、扰乱交易活动的进行。</w:t>
      </w:r>
    </w:p>
    <w:p w14:paraId="2EBE5B8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（二十）对扰乱、破坏会场秩序或串标、围标的竞买人，挂牌主持人可当场取消其本场竞买人的竞买资格，由现场安保劝离或强制带离挂牌会截止现场，涉嫌违法的由有关机构追究其法律责任。</w:t>
      </w:r>
    </w:p>
    <w:p w14:paraId="171EC4B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（二十一）对裁定结果有异议的，可在成交结果公示期限内按规反映。</w:t>
      </w:r>
    </w:p>
    <w:p w14:paraId="6F1B74E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十三、</w:t>
      </w:r>
      <w:r>
        <w:rPr>
          <w:rFonts w:hint="default" w:ascii="Times New Roman" w:hAnsi="Times New Roman" w:eastAsia="黑体" w:cs="Times New Roman"/>
          <w:bCs/>
          <w:sz w:val="32"/>
          <w:szCs w:val="32"/>
        </w:rPr>
        <w:t xml:space="preserve">挂牌程序 </w:t>
      </w:r>
    </w:p>
    <w:p w14:paraId="0F4CE87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（一）在挂牌公告规定的挂牌起始日，交易中心将出让地块的位置、面积、用途、土地利用条件、使用年期、起始价、增价规则及增价幅度等挂牌公布。</w:t>
      </w:r>
    </w:p>
    <w:p w14:paraId="0EA876A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（二）符合条件的竞买人在规定的报价时间内通过网上交易系统进行报价。</w:t>
      </w:r>
    </w:p>
    <w:p w14:paraId="4719272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（三）网上交易系统对符合规定的报价予以接收，并即时更新显示挂牌价格，并继续接受新的报价。</w:t>
      </w:r>
    </w:p>
    <w:p w14:paraId="08FD6A8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（四）竞买人凭《竞买资格确认书》和入场券，于</w:t>
      </w:r>
      <w:r>
        <w:rPr>
          <w:rFonts w:hint="default" w:ascii="Times New Roman" w:hAnsi="Times New Roman" w:eastAsia="楷体_GB2312" w:cs="Times New Roman"/>
          <w:bCs/>
          <w:sz w:val="32"/>
          <w:szCs w:val="32"/>
          <w:lang w:eastAsia="zh-CN"/>
        </w:rPr>
        <w:t>挂牌</w:t>
      </w:r>
      <w:r>
        <w:rPr>
          <w:rFonts w:hint="default" w:ascii="Times New Roman" w:hAnsi="Times New Roman" w:eastAsia="楷体_GB2312" w:cs="Times New Roman"/>
          <w:bCs/>
          <w:sz w:val="32"/>
          <w:szCs w:val="32"/>
        </w:rPr>
        <w:t>当日09:30前到在</w:t>
      </w:r>
      <w:r>
        <w:rPr>
          <w:rFonts w:hint="default" w:ascii="Times New Roman" w:hAnsi="Times New Roman" w:eastAsia="楷体_GB2312" w:cs="Times New Roman"/>
          <w:bCs/>
          <w:sz w:val="32"/>
          <w:szCs w:val="32"/>
          <w:lang w:val="en-US" w:eastAsia="zh-CN"/>
        </w:rPr>
        <w:t>乐山市市中区柏杨东路199号乐山市土地矿权交易市场</w:t>
      </w:r>
      <w:r>
        <w:rPr>
          <w:rFonts w:hint="default" w:ascii="Times New Roman" w:hAnsi="Times New Roman" w:eastAsia="楷体_GB2312" w:cs="Times New Roman"/>
          <w:bCs/>
          <w:sz w:val="32"/>
          <w:szCs w:val="32"/>
        </w:rPr>
        <w:t>应价牌领取处领取应价牌，进入竞买席位现场竞价，竞买席位应与应价牌号一致。</w:t>
      </w:r>
    </w:p>
    <w:p w14:paraId="05B2202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截止现场，由国有土地使用权挂牌主持人宣布挂牌报价截止时的最高报价及其报价者，并询问竞买人是否愿意继续竞价。挂牌主持人现场连续三次报出最高挂牌价格，没有竞买人表示愿意继续竞价的，挂牌主持人按照挂牌规则确定竞得人。</w:t>
      </w:r>
    </w:p>
    <w:p w14:paraId="636BA34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六）在挂牌期限届满时，有两个或者两个以上的竞买人表示愿意继续竞价的，挂牌出让转入现场竞价。现场竞价由国有土地使用权挂牌主持人主持进行，取得竞买资格的竞买人均可参加现场竞价。现场竞价按下列程序举行：</w:t>
      </w:r>
    </w:p>
    <w:p w14:paraId="27E7216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1．挂牌主持人应当宣布现场竞价的起始价、竞价规则和增价幅度，并宣布现场竞价开始。</w:t>
      </w:r>
    </w:p>
    <w:p w14:paraId="6E83E1F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2．参加现场竞价的竞买人按照竞价规则应价或报价。</w:t>
      </w:r>
    </w:p>
    <w:p w14:paraId="7916E88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3．挂牌主持人确认该竞买人应价或者报价后继续竞价。</w:t>
      </w:r>
    </w:p>
    <w:p w14:paraId="48F34B9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4．挂牌主持人按照现场竞价规则确定竞得人。</w:t>
      </w:r>
    </w:p>
    <w:p w14:paraId="29F18D4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（七）竞得人现场签订《最高报价确认书》</w:t>
      </w:r>
      <w:r>
        <w:rPr>
          <w:rFonts w:hint="default" w:ascii="Times New Roman" w:hAnsi="Times New Roman" w:eastAsia="楷体_GB2312" w:cs="Times New Roman"/>
          <w:bCs/>
          <w:sz w:val="32"/>
          <w:szCs w:val="32"/>
          <w:lang w:eastAsia="zh-CN"/>
        </w:rPr>
        <w:t>、《成交确认书》</w:t>
      </w:r>
      <w:r>
        <w:rPr>
          <w:rFonts w:hint="default" w:ascii="Times New Roman" w:hAnsi="Times New Roman" w:eastAsia="楷体_GB2312" w:cs="Times New Roman"/>
          <w:bCs/>
          <w:sz w:val="32"/>
          <w:szCs w:val="32"/>
        </w:rPr>
        <w:t>。</w:t>
      </w:r>
    </w:p>
    <w:p w14:paraId="37CB361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（八）挂牌主持人宣布挂牌活动结束。</w:t>
      </w:r>
    </w:p>
    <w:p w14:paraId="413100C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华文中宋" w:cs="Times New Roman"/>
          <w:b/>
          <w:sz w:val="32"/>
          <w:szCs w:val="32"/>
        </w:rPr>
      </w:pPr>
      <w:r>
        <w:rPr>
          <w:rFonts w:hint="default" w:ascii="Times New Roman" w:hAnsi="Times New Roman" w:eastAsia="黑体" w:cs="Times New Roman"/>
          <w:bCs/>
          <w:sz w:val="32"/>
          <w:szCs w:val="32"/>
        </w:rPr>
        <w:t>十四、签订成交确认书</w:t>
      </w:r>
    </w:p>
    <w:p w14:paraId="01A4803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sz w:val="32"/>
          <w:szCs w:val="32"/>
        </w:rPr>
        <w:t>确定竞得人后，竞得人与交易中心在</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成交结果的法律效力。交易中心改变</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结果或者竞得人放弃竞得地块的以及不按规定签订《成交确认书》的，应当承担法律责任。</w:t>
      </w:r>
    </w:p>
    <w:p w14:paraId="02492AD3">
      <w:pPr>
        <w:keepNext w:val="0"/>
        <w:keepLines w:val="0"/>
        <w:pageBreakBefore w:val="0"/>
        <w:numPr>
          <w:ilvl w:val="0"/>
          <w:numId w:val="2"/>
        </w:numPr>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交易服务费的缴纳</w:t>
      </w:r>
    </w:p>
    <w:p w14:paraId="49F62CC7">
      <w:pPr>
        <w:keepNext w:val="0"/>
        <w:keepLines w:val="0"/>
        <w:pageBreakBefore w:val="0"/>
        <w:numPr>
          <w:ilvl w:val="0"/>
          <w:numId w:val="0"/>
        </w:numPr>
        <w:kinsoku/>
        <w:wordWrap/>
        <w:overflowPunct/>
        <w:topLinePunct w:val="0"/>
        <w:autoSpaceDE/>
        <w:autoSpaceDN/>
        <w:bidi w:val="0"/>
        <w:snapToGrid/>
        <w:spacing w:line="540" w:lineRule="exact"/>
        <w:ind w:firstLine="643"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楷体_GB2312" w:cs="Times New Roman"/>
          <w:b/>
          <w:color w:val="000000" w:themeColor="text1"/>
          <w:sz w:val="32"/>
          <w:szCs w:val="32"/>
        </w:rPr>
        <w:t>交易服务费从竞得人</w:t>
      </w:r>
      <w:r>
        <w:rPr>
          <w:rFonts w:hint="default" w:ascii="Times New Roman" w:hAnsi="Times New Roman" w:eastAsia="楷体_GB2312" w:cs="Times New Roman"/>
          <w:b/>
          <w:color w:val="000000" w:themeColor="text1"/>
          <w:sz w:val="32"/>
          <w:szCs w:val="32"/>
          <w:lang w:eastAsia="zh-CN"/>
        </w:rPr>
        <w:t>缴</w:t>
      </w:r>
      <w:r>
        <w:rPr>
          <w:rFonts w:hint="default" w:ascii="Times New Roman" w:hAnsi="Times New Roman" w:eastAsia="楷体_GB2312" w:cs="Times New Roman"/>
          <w:b/>
          <w:color w:val="000000" w:themeColor="text1"/>
          <w:sz w:val="32"/>
          <w:szCs w:val="32"/>
        </w:rPr>
        <w:t>纳</w:t>
      </w:r>
      <w:r>
        <w:rPr>
          <w:rFonts w:hint="default" w:ascii="Times New Roman" w:hAnsi="Times New Roman" w:eastAsia="楷体_GB2312" w:cs="Times New Roman"/>
          <w:b/>
          <w:color w:val="000000" w:themeColor="text1"/>
          <w:sz w:val="32"/>
          <w:szCs w:val="32"/>
          <w:lang w:eastAsia="zh-CN"/>
        </w:rPr>
        <w:t>的</w:t>
      </w:r>
      <w:r>
        <w:rPr>
          <w:rFonts w:hint="default" w:ascii="Times New Roman" w:hAnsi="Times New Roman" w:eastAsia="楷体_GB2312" w:cs="Times New Roman"/>
          <w:b/>
          <w:color w:val="000000" w:themeColor="text1"/>
          <w:sz w:val="32"/>
          <w:szCs w:val="32"/>
        </w:rPr>
        <w:t>竞买保证金中收取。</w:t>
      </w:r>
    </w:p>
    <w:p w14:paraId="7B894DED">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rPr>
      </w:pPr>
      <w:r>
        <w:rPr>
          <w:rFonts w:hint="default" w:ascii="Times New Roman" w:hAnsi="Times New Roman" w:eastAsia="楷体_GB2312" w:cs="Times New Roman"/>
          <w:b/>
          <w:color w:val="000000" w:themeColor="text1"/>
          <w:sz w:val="32"/>
          <w:szCs w:val="32"/>
        </w:rPr>
        <w:t>交易服务费依照《乐山市发展和改革委员会转发&lt;关于规范全省政务服务和资源交易服务中心服务收费的通知&gt;的通知》（乐发改价格〔2015〕84号）文件规定收取</w:t>
      </w:r>
      <w:r>
        <w:rPr>
          <w:rFonts w:hint="default" w:ascii="Times New Roman" w:hAnsi="Times New Roman" w:eastAsia="楷体_GB2312" w:cs="Times New Roman"/>
          <w:b/>
          <w:bCs/>
          <w:color w:val="000000" w:themeColor="text1"/>
          <w:sz w:val="32"/>
          <w:szCs w:val="32"/>
        </w:rPr>
        <w:t>，即成交价款的1%。</w:t>
      </w:r>
    </w:p>
    <w:p w14:paraId="4452766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十六、竞买保证金转退</w:t>
      </w:r>
    </w:p>
    <w:p w14:paraId="630BBE19">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color w:val="000000" w:themeColor="text1"/>
          <w:sz w:val="32"/>
          <w:szCs w:val="32"/>
        </w:rPr>
        <w:t>（一）</w:t>
      </w:r>
      <w:r>
        <w:rPr>
          <w:rFonts w:hint="eastAsia" w:ascii="Times New Roman" w:hAnsi="Times New Roman" w:eastAsia="楷体_GB2312" w:cs="Times New Roman"/>
          <w:sz w:val="32"/>
          <w:szCs w:val="32"/>
        </w:rPr>
        <w:t>竞得人缴纳的竞买保证金用于支付交易服务费后的剩余部分转作受让地块的定金，竞得人</w:t>
      </w:r>
      <w:r>
        <w:rPr>
          <w:rFonts w:hint="eastAsia" w:eastAsia="楷体_GB2312" w:cs="Times New Roman"/>
          <w:sz w:val="32"/>
          <w:szCs w:val="32"/>
          <w:lang w:eastAsia="zh-CN"/>
        </w:rPr>
        <w:t>需</w:t>
      </w:r>
      <w:r>
        <w:rPr>
          <w:rFonts w:hint="eastAsia" w:ascii="Times New Roman" w:hAnsi="Times New Roman" w:eastAsia="楷体_GB2312" w:cs="Times New Roman"/>
          <w:sz w:val="32"/>
          <w:szCs w:val="32"/>
        </w:rPr>
        <w:t>持</w:t>
      </w:r>
      <w:r>
        <w:rPr>
          <w:rFonts w:hint="eastAsia" w:eastAsia="楷体_GB2312" w:cs="Times New Roman"/>
          <w:sz w:val="32"/>
          <w:szCs w:val="32"/>
          <w:lang w:eastAsia="zh-CN"/>
        </w:rPr>
        <w:t>税务部门</w:t>
      </w:r>
      <w:r>
        <w:rPr>
          <w:rFonts w:hint="eastAsia" w:ascii="Times New Roman" w:hAnsi="Times New Roman" w:eastAsia="楷体_GB2312" w:cs="Times New Roman"/>
          <w:sz w:val="32"/>
          <w:szCs w:val="32"/>
        </w:rPr>
        <w:t>《银行端查询缴税凭证》到乐山市公共资源交易服务中心办理该宗地块定金缴入国库的相关事宜。</w:t>
      </w:r>
    </w:p>
    <w:p w14:paraId="5399746E">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（二）未竞得的竞买人缴纳的竞买保证金，在挂牌会结束后5个工作日内予以退还。</w:t>
      </w:r>
    </w:p>
    <w:p w14:paraId="2F9FD819">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（三）竞买保证金一律按“转进转出同户同账号”的方式退付。</w:t>
      </w:r>
    </w:p>
    <w:p w14:paraId="3C754E53">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（四）竞买人缴纳的竞买保证金一律不计利息。</w:t>
      </w:r>
    </w:p>
    <w:p w14:paraId="684B6A3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十七、成交结果公示</w:t>
      </w:r>
    </w:p>
    <w:p w14:paraId="76FBAD7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本次国有建设用地使用权挂牌活动结束后3个工作日内，在中国土地市场网、四川土地矿权交易信息网、四川省公共资源交易信息网、乐山市公共资源交易服务中心网站、乐山市自然资源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局网站、四川乐山土地矿权交易信息网和乐山市土地矿权交易市场公告公示栏、交易大厅公布本次国有建设用地使用权挂牌出让结果。</w:t>
      </w:r>
    </w:p>
    <w:p w14:paraId="3A94B95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黑体" w:cs="Times New Roman"/>
          <w:bCs/>
          <w:sz w:val="32"/>
          <w:szCs w:val="32"/>
        </w:rPr>
        <w:t>十八、国有建设用地使用权出让手续的办理</w:t>
      </w:r>
    </w:p>
    <w:p w14:paraId="33CE34A4">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u w:val="none"/>
        </w:rPr>
      </w:pPr>
      <w:r>
        <w:rPr>
          <w:rFonts w:hint="default" w:ascii="Times New Roman" w:hAnsi="Times New Roman" w:eastAsia="楷体_GB2312" w:cs="Times New Roman"/>
          <w:b/>
          <w:sz w:val="32"/>
          <w:szCs w:val="32"/>
        </w:rPr>
        <w:t>（一）</w:t>
      </w:r>
      <w:r>
        <w:rPr>
          <w:rFonts w:hint="default" w:ascii="Times New Roman" w:hAnsi="Times New Roman" w:eastAsia="楷体_GB2312" w:cs="Times New Roman"/>
          <w:b/>
          <w:color w:val="auto"/>
          <w:sz w:val="32"/>
          <w:szCs w:val="32"/>
          <w:u w:val="none"/>
        </w:rPr>
        <w:t>竞得人须在</w:t>
      </w:r>
      <w:r>
        <w:rPr>
          <w:rFonts w:hint="eastAsia" w:eastAsia="楷体_GB2312" w:cs="Times New Roman"/>
          <w:b/>
          <w:color w:val="auto"/>
          <w:sz w:val="32"/>
          <w:szCs w:val="32"/>
          <w:u w:val="none"/>
          <w:lang w:eastAsia="zh-CN"/>
        </w:rPr>
        <w:t>签订挂牌成交确认书</w:t>
      </w:r>
      <w:r>
        <w:rPr>
          <w:rFonts w:hint="default" w:ascii="Times New Roman" w:hAnsi="Times New Roman" w:eastAsia="楷体_GB2312" w:cs="Times New Roman"/>
          <w:b/>
          <w:color w:val="auto"/>
          <w:sz w:val="32"/>
          <w:szCs w:val="32"/>
          <w:u w:val="none"/>
          <w:lang w:eastAsia="zh-CN"/>
        </w:rPr>
        <w:t>之日起</w:t>
      </w:r>
      <w:r>
        <w:rPr>
          <w:rFonts w:hint="default" w:ascii="Times New Roman" w:hAnsi="Times New Roman" w:eastAsia="楷体_GB2312" w:cs="Times New Roman"/>
          <w:b/>
          <w:color w:val="auto"/>
          <w:sz w:val="32"/>
          <w:szCs w:val="32"/>
          <w:u w:val="none"/>
        </w:rPr>
        <w:t>10个工作日内，与</w:t>
      </w:r>
      <w:r>
        <w:rPr>
          <w:rFonts w:hint="default" w:ascii="Times New Roman" w:hAnsi="Times New Roman" w:eastAsia="楷体_GB2312" w:cs="Times New Roman"/>
          <w:b/>
          <w:color w:val="auto"/>
          <w:sz w:val="32"/>
          <w:szCs w:val="32"/>
          <w:u w:val="none"/>
          <w:lang w:val="en-US" w:eastAsia="zh-CN"/>
        </w:rPr>
        <w:t>乐山</w:t>
      </w:r>
      <w:r>
        <w:rPr>
          <w:rFonts w:hint="default" w:ascii="Times New Roman" w:hAnsi="Times New Roman" w:eastAsia="楷体_GB2312" w:cs="Times New Roman"/>
          <w:b/>
          <w:color w:val="auto"/>
          <w:sz w:val="32"/>
          <w:szCs w:val="32"/>
          <w:u w:val="none"/>
          <w:lang w:eastAsia="zh-CN"/>
        </w:rPr>
        <w:t>市自然资源</w:t>
      </w:r>
      <w:r>
        <w:rPr>
          <w:rFonts w:hint="eastAsia" w:eastAsia="楷体_GB2312" w:cs="Times New Roman"/>
          <w:b/>
          <w:color w:val="auto"/>
          <w:sz w:val="32"/>
          <w:szCs w:val="32"/>
          <w:u w:val="none"/>
          <w:lang w:eastAsia="zh-CN"/>
        </w:rPr>
        <w:t>和规划</w:t>
      </w:r>
      <w:r>
        <w:rPr>
          <w:rFonts w:hint="default" w:ascii="Times New Roman" w:hAnsi="Times New Roman" w:eastAsia="楷体_GB2312" w:cs="Times New Roman"/>
          <w:b/>
          <w:color w:val="auto"/>
          <w:sz w:val="32"/>
          <w:szCs w:val="32"/>
          <w:u w:val="none"/>
          <w:lang w:eastAsia="zh-CN"/>
        </w:rPr>
        <w:t>局签订《国有建设用地使用权出让合</w:t>
      </w:r>
      <w:r>
        <w:rPr>
          <w:rFonts w:hint="default" w:ascii="Times New Roman" w:hAnsi="Times New Roman" w:eastAsia="楷体_GB2312" w:cs="Times New Roman"/>
          <w:b/>
          <w:color w:val="auto"/>
          <w:sz w:val="32"/>
          <w:szCs w:val="32"/>
          <w:u w:val="none"/>
        </w:rPr>
        <w:t>同》。</w:t>
      </w:r>
    </w:p>
    <w:p w14:paraId="0E308AD7">
      <w:pPr>
        <w:keepNext w:val="0"/>
        <w:keepLines w:val="0"/>
        <w:pageBreakBefore w:val="0"/>
        <w:tabs>
          <w:tab w:val="left" w:pos="4368"/>
        </w:tabs>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default" w:ascii="Times New Roman" w:hAnsi="Times New Roman" w:eastAsia="楷体_GB2312" w:cs="Times New Roman"/>
          <w:bCs/>
          <w:sz w:val="32"/>
          <w:szCs w:val="32"/>
          <w:lang w:eastAsia="zh-CN"/>
        </w:rPr>
        <w:t>二</w:t>
      </w:r>
      <w:r>
        <w:rPr>
          <w:rFonts w:hint="default" w:ascii="Times New Roman" w:hAnsi="Times New Roman" w:eastAsia="楷体_GB2312" w:cs="Times New Roman"/>
          <w:bCs/>
          <w:sz w:val="32"/>
          <w:szCs w:val="32"/>
        </w:rPr>
        <w:t>）竞得人拟成立新公司进行开发建设的，应在《竞买申请书》中明确新公司的出资构成、成立时间、合同签订方式等内容。出让人可以根据挂牌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29169D0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default" w:ascii="Times New Roman" w:hAnsi="Times New Roman" w:eastAsia="楷体_GB2312" w:cs="Times New Roman"/>
          <w:bCs/>
          <w:sz w:val="32"/>
          <w:szCs w:val="32"/>
          <w:lang w:eastAsia="zh-CN"/>
        </w:rPr>
        <w:t>三</w:t>
      </w:r>
      <w:r>
        <w:rPr>
          <w:rFonts w:hint="default" w:ascii="Times New Roman" w:hAnsi="Times New Roman" w:eastAsia="楷体_GB2312" w:cs="Times New Roman"/>
          <w:bCs/>
          <w:sz w:val="32"/>
          <w:szCs w:val="32"/>
        </w:rPr>
        <w:t>）竞得人缴纳相关税、费，并完善相关手续后，依法申请办理《不动产登记权证书》。</w:t>
      </w:r>
    </w:p>
    <w:p w14:paraId="76A682AA">
      <w:pPr>
        <w:pStyle w:val="24"/>
        <w:ind w:firstLine="640" w:firstLineChars="200"/>
        <w:rPr>
          <w:rFonts w:hint="default"/>
        </w:rPr>
      </w:pPr>
      <w:r>
        <w:rPr>
          <w:rFonts w:hint="default" w:ascii="Times New Roman" w:hAnsi="Times New Roman" w:eastAsia="楷体_GB2312" w:cs="Times New Roman"/>
          <w:bCs/>
          <w:sz w:val="32"/>
          <w:szCs w:val="32"/>
        </w:rPr>
        <w:t>（</w:t>
      </w:r>
      <w:r>
        <w:rPr>
          <w:rFonts w:hint="eastAsia" w:ascii="Times New Roman" w:eastAsia="楷体_GB2312" w:cs="Times New Roman"/>
          <w:bCs/>
          <w:sz w:val="32"/>
          <w:szCs w:val="32"/>
          <w:lang w:eastAsia="zh-CN"/>
        </w:rPr>
        <w:t>四</w:t>
      </w:r>
      <w:r>
        <w:rPr>
          <w:rFonts w:hint="default" w:ascii="Times New Roman" w:hAnsi="Times New Roman" w:eastAsia="楷体_GB2312" w:cs="Times New Roman"/>
          <w:bCs/>
          <w:sz w:val="32"/>
          <w:szCs w:val="32"/>
        </w:rPr>
        <w:t>）根据“乐府办函〔2017〕18”文件，竞得人为市外企业的应在乐山设立具有独立法人资格的项目公司，办理不动产登记，接受属地管理。</w:t>
      </w:r>
    </w:p>
    <w:p w14:paraId="79D9C88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黑体" w:cs="Times New Roman"/>
          <w:bCs/>
          <w:sz w:val="32"/>
          <w:szCs w:val="32"/>
        </w:rPr>
        <w:t>十九、成交价款的缴付</w:t>
      </w:r>
    </w:p>
    <w:p w14:paraId="3F682D30">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kern w:val="2"/>
          <w:sz w:val="32"/>
          <w:szCs w:val="32"/>
          <w:lang w:val="en-US" w:eastAsia="zh-CN" w:bidi="ar-SA"/>
        </w:rPr>
      </w:pPr>
      <w:r>
        <w:rPr>
          <w:rFonts w:hint="default" w:ascii="Times New Roman" w:hAnsi="Times New Roman" w:eastAsia="楷体_GB2312" w:cs="Times New Roman"/>
          <w:b/>
          <w:bCs/>
          <w:kern w:val="2"/>
          <w:sz w:val="32"/>
          <w:szCs w:val="32"/>
          <w:lang w:val="en-US" w:eastAsia="zh-CN" w:bidi="ar-SA"/>
        </w:rPr>
        <w:t>竞得人在</w:t>
      </w:r>
      <w:r>
        <w:rPr>
          <w:rFonts w:hint="eastAsia" w:eastAsia="楷体_GB2312" w:cs="Times New Roman"/>
          <w:b/>
          <w:bCs/>
          <w:kern w:val="2"/>
          <w:sz w:val="32"/>
          <w:szCs w:val="32"/>
          <w:lang w:val="en-US" w:eastAsia="zh-CN" w:bidi="ar-SA"/>
        </w:rPr>
        <w:t>挂牌成交</w:t>
      </w:r>
      <w:r>
        <w:rPr>
          <w:rFonts w:hint="eastAsia" w:ascii="Times New Roman" w:hAnsi="Times New Roman" w:eastAsia="楷体_GB2312" w:cs="Times New Roman"/>
          <w:b/>
          <w:bCs/>
          <w:kern w:val="2"/>
          <w:sz w:val="32"/>
          <w:szCs w:val="32"/>
          <w:lang w:val="en-US" w:eastAsia="zh-CN" w:bidi="ar-SA"/>
        </w:rPr>
        <w:t>之日起30日内缴纳土地</w:t>
      </w:r>
      <w:r>
        <w:rPr>
          <w:rFonts w:hint="eastAsia" w:eastAsia="楷体_GB2312" w:cs="Times New Roman"/>
          <w:b/>
          <w:bCs/>
          <w:kern w:val="2"/>
          <w:sz w:val="32"/>
          <w:szCs w:val="32"/>
          <w:lang w:val="en-US" w:eastAsia="zh-CN" w:bidi="ar-SA"/>
        </w:rPr>
        <w:t>出让</w:t>
      </w:r>
      <w:r>
        <w:rPr>
          <w:rFonts w:hint="eastAsia" w:ascii="Times New Roman" w:hAnsi="Times New Roman" w:eastAsia="楷体_GB2312" w:cs="Times New Roman"/>
          <w:b/>
          <w:bCs/>
          <w:kern w:val="2"/>
          <w:sz w:val="32"/>
          <w:szCs w:val="32"/>
          <w:lang w:val="en-US" w:eastAsia="zh-CN" w:bidi="ar-SA"/>
        </w:rPr>
        <w:t>价款的50%，剩余50%土地</w:t>
      </w:r>
      <w:r>
        <w:rPr>
          <w:rFonts w:hint="eastAsia" w:eastAsia="楷体_GB2312" w:cs="Times New Roman"/>
          <w:b/>
          <w:bCs/>
          <w:kern w:val="2"/>
          <w:sz w:val="32"/>
          <w:szCs w:val="32"/>
          <w:lang w:val="en-US" w:eastAsia="zh-CN" w:bidi="ar-SA"/>
        </w:rPr>
        <w:t>出让</w:t>
      </w:r>
      <w:r>
        <w:rPr>
          <w:rFonts w:hint="eastAsia" w:ascii="Times New Roman" w:hAnsi="Times New Roman" w:eastAsia="楷体_GB2312" w:cs="Times New Roman"/>
          <w:b/>
          <w:bCs/>
          <w:kern w:val="2"/>
          <w:sz w:val="32"/>
          <w:szCs w:val="32"/>
          <w:lang w:val="en-US" w:eastAsia="zh-CN" w:bidi="ar-SA"/>
        </w:rPr>
        <w:t>价款在</w:t>
      </w:r>
      <w:r>
        <w:rPr>
          <w:rFonts w:hint="eastAsia" w:eastAsia="楷体_GB2312" w:cs="Times New Roman"/>
          <w:b/>
          <w:bCs/>
          <w:kern w:val="2"/>
          <w:sz w:val="32"/>
          <w:szCs w:val="32"/>
          <w:lang w:val="en-US" w:eastAsia="zh-CN" w:bidi="ar-SA"/>
        </w:rPr>
        <w:t>挂牌成交</w:t>
      </w:r>
      <w:r>
        <w:rPr>
          <w:rFonts w:hint="eastAsia" w:ascii="Times New Roman" w:hAnsi="Times New Roman" w:eastAsia="楷体_GB2312" w:cs="Times New Roman"/>
          <w:b/>
          <w:bCs/>
          <w:kern w:val="2"/>
          <w:sz w:val="32"/>
          <w:szCs w:val="32"/>
          <w:lang w:val="en-US" w:eastAsia="zh-CN" w:bidi="ar-SA"/>
        </w:rPr>
        <w:t>之日起</w:t>
      </w:r>
      <w:r>
        <w:rPr>
          <w:rFonts w:hint="eastAsia" w:eastAsia="楷体_GB2312" w:cs="Times New Roman"/>
          <w:b/>
          <w:bCs/>
          <w:kern w:val="2"/>
          <w:sz w:val="32"/>
          <w:szCs w:val="32"/>
          <w:lang w:val="en-US" w:eastAsia="zh-CN" w:bidi="ar-SA"/>
        </w:rPr>
        <w:t>60</w:t>
      </w:r>
      <w:r>
        <w:rPr>
          <w:rFonts w:hint="eastAsia" w:ascii="Times New Roman" w:hAnsi="Times New Roman" w:eastAsia="楷体_GB2312" w:cs="Times New Roman"/>
          <w:b/>
          <w:bCs/>
          <w:kern w:val="2"/>
          <w:sz w:val="32"/>
          <w:szCs w:val="32"/>
          <w:lang w:val="en-US" w:eastAsia="zh-CN" w:bidi="ar-SA"/>
        </w:rPr>
        <w:t>日内缴清，土地</w:t>
      </w:r>
      <w:r>
        <w:rPr>
          <w:rFonts w:hint="eastAsia" w:eastAsia="楷体_GB2312" w:cs="Times New Roman"/>
          <w:b/>
          <w:bCs/>
          <w:kern w:val="2"/>
          <w:sz w:val="32"/>
          <w:szCs w:val="32"/>
          <w:lang w:val="en-US" w:eastAsia="zh-CN" w:bidi="ar-SA"/>
        </w:rPr>
        <w:t>出让</w:t>
      </w:r>
      <w:r>
        <w:rPr>
          <w:rFonts w:hint="eastAsia" w:ascii="Times New Roman" w:hAnsi="Times New Roman" w:eastAsia="楷体_GB2312" w:cs="Times New Roman"/>
          <w:b/>
          <w:bCs/>
          <w:kern w:val="2"/>
          <w:sz w:val="32"/>
          <w:szCs w:val="32"/>
          <w:lang w:val="en-US" w:eastAsia="zh-CN" w:bidi="ar-SA"/>
        </w:rPr>
        <w:t>价款全额</w:t>
      </w:r>
      <w:r>
        <w:rPr>
          <w:rFonts w:hint="eastAsia" w:eastAsia="楷体_GB2312" w:cs="Times New Roman"/>
          <w:b/>
          <w:bCs/>
          <w:kern w:val="2"/>
          <w:sz w:val="32"/>
          <w:szCs w:val="32"/>
          <w:lang w:val="en-US" w:eastAsia="zh-CN" w:bidi="ar-SA"/>
        </w:rPr>
        <w:t>通过税务系统纳</w:t>
      </w:r>
      <w:r>
        <w:rPr>
          <w:rFonts w:hint="eastAsia" w:ascii="Times New Roman" w:hAnsi="Times New Roman" w:eastAsia="楷体_GB2312" w:cs="Times New Roman"/>
          <w:b/>
          <w:bCs/>
          <w:kern w:val="2"/>
          <w:sz w:val="32"/>
          <w:szCs w:val="32"/>
          <w:lang w:val="en-US" w:eastAsia="zh-CN" w:bidi="ar-SA"/>
        </w:rPr>
        <w:t>入</w:t>
      </w:r>
      <w:r>
        <w:rPr>
          <w:rFonts w:hint="eastAsia" w:eastAsia="楷体_GB2312" w:cs="Times New Roman"/>
          <w:b/>
          <w:bCs/>
          <w:kern w:val="2"/>
          <w:sz w:val="32"/>
          <w:szCs w:val="32"/>
          <w:lang w:val="en-US" w:eastAsia="zh-CN" w:bidi="ar-SA"/>
        </w:rPr>
        <w:t>国库</w:t>
      </w:r>
      <w:r>
        <w:rPr>
          <w:rFonts w:hint="default" w:ascii="Times New Roman" w:hAnsi="Times New Roman" w:eastAsia="楷体_GB2312" w:cs="Times New Roman"/>
          <w:b/>
          <w:bCs/>
          <w:kern w:val="2"/>
          <w:sz w:val="32"/>
          <w:szCs w:val="32"/>
          <w:lang w:val="en-US" w:eastAsia="zh-CN" w:bidi="ar-SA"/>
        </w:rPr>
        <w:t xml:space="preserve">。 </w:t>
      </w:r>
    </w:p>
    <w:p w14:paraId="715EB05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二十、出让地块的交付</w:t>
      </w:r>
    </w:p>
    <w:p w14:paraId="1D812587">
      <w:pPr>
        <w:keepNext w:val="0"/>
        <w:keepLines w:val="0"/>
        <w:widowControl/>
        <w:suppressLineNumbers w:val="0"/>
        <w:ind w:firstLine="643" w:firstLineChars="200"/>
        <w:jc w:val="left"/>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在竞得人缴清全部土地</w:t>
      </w:r>
      <w:r>
        <w:rPr>
          <w:rFonts w:hint="eastAsia" w:eastAsia="楷体_GB2312" w:cs="Times New Roman"/>
          <w:b/>
          <w:bCs/>
          <w:sz w:val="32"/>
          <w:szCs w:val="32"/>
          <w:lang w:eastAsia="zh-CN"/>
        </w:rPr>
        <w:t>出让</w:t>
      </w:r>
      <w:r>
        <w:rPr>
          <w:rFonts w:hint="default" w:ascii="Times New Roman" w:hAnsi="Times New Roman" w:eastAsia="楷体_GB2312" w:cs="Times New Roman"/>
          <w:b/>
          <w:bCs/>
          <w:sz w:val="32"/>
          <w:szCs w:val="32"/>
        </w:rPr>
        <w:t>价款后30日内，乐山市自然资源</w:t>
      </w:r>
      <w:r>
        <w:rPr>
          <w:rFonts w:hint="eastAsia" w:eastAsia="楷体_GB2312" w:cs="Times New Roman"/>
          <w:b/>
          <w:bCs/>
          <w:sz w:val="32"/>
          <w:szCs w:val="32"/>
          <w:lang w:eastAsia="zh-CN"/>
        </w:rPr>
        <w:t>和规划</w:t>
      </w:r>
      <w:r>
        <w:rPr>
          <w:rFonts w:hint="default" w:ascii="Times New Roman" w:hAnsi="Times New Roman" w:eastAsia="楷体_GB2312" w:cs="Times New Roman"/>
          <w:b/>
          <w:bCs/>
          <w:sz w:val="32"/>
          <w:szCs w:val="32"/>
        </w:rPr>
        <w:t>局按宗地现状地形地貌向竞得人交付土地。出让宗地范围内的建构筑物的拆迁及青苗林木的补偿、地上杆线的迁改均由政府负责实施。出让宗地范围内涉及场地平整、地下管线的迁改和其他任何地下状况由竞得人自行负责，所产生的费用由竞得人承担。</w:t>
      </w:r>
    </w:p>
    <w:p w14:paraId="2606C9E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一</w:t>
      </w:r>
      <w:r>
        <w:rPr>
          <w:rFonts w:hint="default" w:ascii="Times New Roman" w:hAnsi="Times New Roman" w:eastAsia="黑体" w:cs="Times New Roman"/>
          <w:bCs/>
          <w:sz w:val="32"/>
          <w:szCs w:val="32"/>
        </w:rPr>
        <w:t>、违约责任</w:t>
      </w:r>
    </w:p>
    <w:p w14:paraId="060592E6">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（一）竞买人的违约行为和处理办法</w:t>
      </w:r>
    </w:p>
    <w:p w14:paraId="7D29260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color w:val="548DD4" w:themeColor="text2" w:themeTint="99"/>
          <w:sz w:val="32"/>
          <w:szCs w:val="32"/>
        </w:rPr>
        <w:t xml:space="preserve"> </w:t>
      </w:r>
      <w:r>
        <w:rPr>
          <w:rFonts w:hint="default" w:ascii="Times New Roman" w:hAnsi="Times New Roman" w:eastAsia="仿宋_GB2312" w:cs="Times New Roman"/>
          <w:bCs/>
          <w:sz w:val="32"/>
          <w:szCs w:val="32"/>
        </w:rPr>
        <w:t>未按规定通过网上交易系统报价、未按时领取应价牌和出席挂牌截止活动（不可抗力因素除外），造成交易活动未能正常举行，而造成地块未成交的，须承担本次挂牌中交易中心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w:t>
      </w:r>
    </w:p>
    <w:p w14:paraId="006CABB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恶意串通损害国家利益、社会利益或他人合法利益的，扰乱、破坏会场秩序的，阻挠其他竞买人应价的，阻碍挂牌主持人正常挂牌工作的，须承担本次挂牌中交易中心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sz w:val="32"/>
          <w:szCs w:val="32"/>
        </w:rPr>
        <w:t>竞买保证金不予退还。</w:t>
      </w:r>
    </w:p>
    <w:p w14:paraId="1F27737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公共资源交易信息网、四川省自然资源厅门户网站、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局门户网站、乐山市土地矿权交易信息网上向社会公示，将其纳入不诚信档案。</w:t>
      </w:r>
    </w:p>
    <w:p w14:paraId="19E1CCA3">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（二）竞得人的违约行为和处理办法</w:t>
      </w:r>
    </w:p>
    <w:p w14:paraId="7519145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1．竞得人逾期或拒绝签订《最高报价确认书》、《成交确认书》的，须承担本次挂牌交易服务费，缴纳的竞买保证金不予退还。</w:t>
      </w:r>
    </w:p>
    <w:p w14:paraId="21E90A9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竞得人逾期或拒绝签订《国有建设用地使用权出让合同》的，出让人终止供地，取消其竞得资格，竞得人缴纳的交易服务费不予退还，缴纳的竞买保证金（定金）不予退还。</w:t>
      </w:r>
    </w:p>
    <w:p w14:paraId="05971E6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04EE726E">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color w:val="FF0000"/>
          <w:sz w:val="32"/>
          <w:szCs w:val="32"/>
        </w:rPr>
      </w:pPr>
      <w:r>
        <w:rPr>
          <w:rFonts w:hint="default" w:ascii="Times New Roman" w:hAnsi="Times New Roman" w:eastAsia="仿宋_GB2312" w:cs="Times New Roman"/>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7BF4C17F">
      <w:pPr>
        <w:pStyle w:val="6"/>
        <w:keepNext w:val="0"/>
        <w:keepLines w:val="0"/>
        <w:pageBreakBefore w:val="0"/>
        <w:kinsoku/>
        <w:wordWrap/>
        <w:overflowPunct/>
        <w:topLinePunct w:val="0"/>
        <w:autoSpaceDE/>
        <w:autoSpaceDN/>
        <w:bidi w:val="0"/>
        <w:adjustRightInd w:val="0"/>
        <w:snapToGrid/>
        <w:spacing w:line="540" w:lineRule="exact"/>
        <w:ind w:firstLine="640"/>
        <w:textAlignment w:val="auto"/>
        <w:rPr>
          <w:rFonts w:hint="default" w:ascii="Times New Roman" w:hAnsi="Times New Roman" w:cs="Times New Roman"/>
          <w:bCs/>
          <w:szCs w:val="32"/>
        </w:rPr>
      </w:pPr>
      <w:r>
        <w:rPr>
          <w:rFonts w:hint="default" w:ascii="Times New Roman" w:hAnsi="Times New Roman" w:cs="Times New Roman"/>
          <w:bCs/>
          <w:szCs w:val="32"/>
        </w:rPr>
        <w:t>竞得人存在上述违约行为的，将取消三年内在乐山市土地矿权交易市场参加国有建设用地使用权出让的竞买资格。并在市级以上（含市级）媒体和“信用中国”网站、中国土地市场网、四川土地矿权交易信息网、四川省公共资源交易服务中心网、四川省自然资源厅门户网站、乐山市公共资源交易服务中心网站、乐山市自然资源</w:t>
      </w:r>
      <w:r>
        <w:rPr>
          <w:rFonts w:hint="eastAsia" w:ascii="Times New Roman" w:cs="Times New Roman"/>
          <w:bCs/>
          <w:szCs w:val="32"/>
          <w:lang w:eastAsia="zh-CN"/>
        </w:rPr>
        <w:t>和规划</w:t>
      </w:r>
      <w:r>
        <w:rPr>
          <w:rFonts w:hint="default" w:ascii="Times New Roman" w:hAnsi="Times New Roman" w:cs="Times New Roman"/>
          <w:bCs/>
          <w:szCs w:val="32"/>
        </w:rPr>
        <w:t>局门户网站、乐山市土地矿权交易信息网上向社会公示，将其纳入不诚信档案。</w:t>
      </w:r>
    </w:p>
    <w:p w14:paraId="68F853CD">
      <w:pPr>
        <w:pStyle w:val="6"/>
        <w:keepNext w:val="0"/>
        <w:keepLines w:val="0"/>
        <w:pageBreakBefore w:val="0"/>
        <w:kinsoku/>
        <w:wordWrap/>
        <w:overflowPunct/>
        <w:topLinePunct w:val="0"/>
        <w:autoSpaceDE/>
        <w:autoSpaceDN/>
        <w:bidi w:val="0"/>
        <w:adjustRightInd w:val="0"/>
        <w:snapToGrid/>
        <w:spacing w:line="540" w:lineRule="exact"/>
        <w:ind w:firstLine="640"/>
        <w:textAlignment w:val="auto"/>
        <w:rPr>
          <w:rFonts w:hint="default" w:ascii="Times New Roman" w:hAnsi="Times New Roman" w:eastAsia="黑体" w:cs="Times New Roman"/>
          <w:szCs w:val="32"/>
        </w:rPr>
      </w:pPr>
      <w:r>
        <w:rPr>
          <w:rFonts w:hint="default" w:ascii="Times New Roman" w:hAnsi="Times New Roman" w:eastAsia="黑体" w:cs="Times New Roman"/>
          <w:szCs w:val="32"/>
        </w:rPr>
        <w:t>二十</w:t>
      </w:r>
      <w:r>
        <w:rPr>
          <w:rFonts w:hint="default" w:ascii="Times New Roman" w:hAnsi="Times New Roman" w:eastAsia="黑体" w:cs="Times New Roman"/>
          <w:szCs w:val="32"/>
          <w:lang w:eastAsia="zh-CN"/>
        </w:rPr>
        <w:t>二</w:t>
      </w:r>
      <w:r>
        <w:rPr>
          <w:rFonts w:hint="default" w:ascii="Times New Roman" w:hAnsi="Times New Roman" w:eastAsia="黑体" w:cs="Times New Roman"/>
          <w:szCs w:val="32"/>
        </w:rPr>
        <w:t xml:space="preserve">、注意事项 </w:t>
      </w:r>
    </w:p>
    <w:p w14:paraId="4B9E3DE8">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（一）有下列情形之一的，交易中心应当在挂牌开始前终止挂牌活动，并通知竞买人：</w:t>
      </w:r>
    </w:p>
    <w:p w14:paraId="4014CB9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1．竞买人串通损害国家利益、社会利益或他人合法利益的；</w:t>
      </w:r>
    </w:p>
    <w:p w14:paraId="2AEE26EF">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2．工作人员私下接触竞买人，足以影响挂牌公正性的；</w:t>
      </w:r>
    </w:p>
    <w:p w14:paraId="374AE6F0">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3．发现挂牌活动与国家法律法规相抵触的；</w:t>
      </w:r>
    </w:p>
    <w:p w14:paraId="5C8B1E2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4．应当依法终止挂牌活动的其他情形。</w:t>
      </w:r>
    </w:p>
    <w:p w14:paraId="3AB3DB16">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（二）竞得人有下列行为之一的，竞得结果无效；造成损失的，应当依法承担赔偿责任，且所缴纳的竞买保证金和交易服务费不予退还：</w:t>
      </w:r>
    </w:p>
    <w:p w14:paraId="476BFAE1">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1．提供虚假文件隐瞒事实的；</w:t>
      </w:r>
    </w:p>
    <w:p w14:paraId="33758599">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2．采取行贿、恶意串通等非法手段竞得的；</w:t>
      </w:r>
    </w:p>
    <w:p w14:paraId="3C9A7B00">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3．存在伪造公文骗取用地和非法倒卖土地等犯罪行为，或非法转让土地使用权等违法行为的；</w:t>
      </w:r>
    </w:p>
    <w:p w14:paraId="7DF926C1">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4．曾因自身原因造成土地闲置一年以上的；</w:t>
      </w:r>
    </w:p>
    <w:p w14:paraId="1A48813A">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5．曾违背《国有建设用地使用权出让合同》约定条件开发利用土地的。</w:t>
      </w:r>
    </w:p>
    <w:p w14:paraId="226B4D82">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（三）挂牌不成交的，按相关规定重新组织交易。</w:t>
      </w:r>
    </w:p>
    <w:p w14:paraId="7700E858">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（四）竞买人必须遵守挂牌活动的相关规定，不得阻挠其他竞买人报价，不得阻碍挂牌主持人进行正常的挂牌工作，否则将取消其竞买资格，并依法追究其责任。</w:t>
      </w:r>
    </w:p>
    <w:p w14:paraId="3AAAA961">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三</w:t>
      </w:r>
      <w:r>
        <w:rPr>
          <w:rFonts w:hint="default" w:ascii="Times New Roman" w:hAnsi="Times New Roman" w:eastAsia="黑体" w:cs="Times New Roman"/>
          <w:bCs/>
          <w:sz w:val="32"/>
          <w:szCs w:val="32"/>
        </w:rPr>
        <w:t>、国有建设用地使用权挂牌全程中引发的争议或纠纷，提请乐山仲裁委员会仲裁。</w:t>
      </w:r>
    </w:p>
    <w:p w14:paraId="73C76B12">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四</w:t>
      </w:r>
      <w:r>
        <w:rPr>
          <w:rFonts w:hint="default" w:ascii="Times New Roman" w:hAnsi="Times New Roman" w:eastAsia="黑体" w:cs="Times New Roman"/>
          <w:bCs/>
          <w:sz w:val="32"/>
          <w:szCs w:val="32"/>
        </w:rPr>
        <w:t>、国有建设用地使用权挂牌出让存在终止、中止和延期交易的情况，竞买人应随时关注公告信息。国有建设用地使用</w:t>
      </w:r>
      <w:r>
        <w:rPr>
          <w:rFonts w:hint="default" w:ascii="Times New Roman" w:hAnsi="Times New Roman" w:eastAsia="黑体" w:cs="Times New Roman"/>
          <w:bCs/>
          <w:color w:val="auto"/>
          <w:sz w:val="32"/>
          <w:szCs w:val="32"/>
        </w:rPr>
        <w:t>权挂牌出让未尽事宜依照有关规定办理。</w:t>
      </w:r>
    </w:p>
    <w:p w14:paraId="51C7EB5D">
      <w:pPr>
        <w:pStyle w:val="24"/>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w:t>
      </w:r>
      <w:r>
        <w:rPr>
          <w:rFonts w:hint="default" w:ascii="Times New Roman" w:hAnsi="Times New Roman" w:eastAsia="黑体" w:cs="Times New Roman"/>
          <w:color w:val="auto"/>
          <w:lang w:eastAsia="zh-CN"/>
        </w:rPr>
        <w:t>五</w:t>
      </w:r>
      <w:r>
        <w:rPr>
          <w:rFonts w:hint="default" w:ascii="Times New Roman" w:hAnsi="Times New Roman" w:eastAsia="黑体" w:cs="Times New Roman"/>
          <w:color w:val="auto"/>
        </w:rPr>
        <w:t>、编制挂牌文件主要依据</w:t>
      </w:r>
    </w:p>
    <w:p w14:paraId="339DB8F8">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（一）中华人民共和国土地管理法</w:t>
      </w:r>
    </w:p>
    <w:p w14:paraId="4D95C3F5">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（二）中华人民共和国城市房地产管理法</w:t>
      </w:r>
    </w:p>
    <w:p w14:paraId="57BC31CF">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（三）中华人民共和国城镇国有土地使用权出让和转让暂行条例（中华人民共和国国务院令第55号）</w:t>
      </w:r>
    </w:p>
    <w:p w14:paraId="22F500BF">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（四）招标拍卖挂牌出让国有建设用地使用权规定（中华人民共和国国土资源部令第39号）</w:t>
      </w:r>
    </w:p>
    <w:p w14:paraId="74A72947">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（五）国土资源部关于印发《招标拍卖挂牌出让国有土地使用权规范》（试行）和《协议出让国有土地使用权规范》（试行）的通知</w:t>
      </w:r>
      <w:r>
        <w:rPr>
          <w:rFonts w:hint="eastAsia" w:eastAsia="仿宋_GB2312" w:cs="Times New Roman"/>
          <w:spacing w:val="-2"/>
          <w:sz w:val="32"/>
          <w:szCs w:val="32"/>
          <w:lang w:eastAsia="zh-CN"/>
        </w:rPr>
        <w:t>（</w:t>
      </w:r>
      <w:r>
        <w:rPr>
          <w:rFonts w:hint="default" w:ascii="Times New Roman" w:hAnsi="Times New Roman" w:eastAsia="仿宋_GB2312" w:cs="Times New Roman"/>
          <w:spacing w:val="-2"/>
          <w:sz w:val="32"/>
          <w:szCs w:val="32"/>
        </w:rPr>
        <w:t>国土资发〔2006〕114号</w:t>
      </w:r>
      <w:r>
        <w:rPr>
          <w:rFonts w:hint="eastAsia" w:eastAsia="仿宋_GB2312" w:cs="Times New Roman"/>
          <w:spacing w:val="-2"/>
          <w:sz w:val="32"/>
          <w:szCs w:val="32"/>
          <w:lang w:eastAsia="zh-CN"/>
        </w:rPr>
        <w:t>）</w:t>
      </w:r>
    </w:p>
    <w:p w14:paraId="7DD4DEF8">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（六）国土资源部关于加强房地产用地供应和监管有关问题的通知（国土资发〔2010〕34号）</w:t>
      </w:r>
    </w:p>
    <w:p w14:paraId="401E0A37">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color w:val="C00000"/>
          <w:spacing w:val="-2"/>
          <w:sz w:val="32"/>
          <w:szCs w:val="32"/>
        </w:rPr>
      </w:pPr>
      <w:r>
        <w:rPr>
          <w:rFonts w:hint="default" w:ascii="Times New Roman" w:hAnsi="Times New Roman" w:eastAsia="仿宋_GB2312" w:cs="Times New Roman"/>
          <w:spacing w:val="-2"/>
          <w:sz w:val="32"/>
          <w:szCs w:val="32"/>
        </w:rPr>
        <w:t>（七）国土资源部、住房和城乡建设部关于进一步加强房地产用地和建设管理调控的通知（国土资发〔2010〕151号〕</w:t>
      </w:r>
    </w:p>
    <w:p w14:paraId="0FD811E4">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w:t>
      </w:r>
      <w:r>
        <w:rPr>
          <w:rFonts w:hint="eastAsia" w:eastAsia="仿宋_GB2312" w:cs="Times New Roman"/>
          <w:spacing w:val="-2"/>
          <w:sz w:val="32"/>
          <w:szCs w:val="32"/>
          <w:lang w:eastAsia="zh-CN"/>
        </w:rPr>
        <w:t>八</w:t>
      </w:r>
      <w:r>
        <w:rPr>
          <w:rFonts w:hint="default" w:ascii="Times New Roman" w:hAnsi="Times New Roman" w:eastAsia="仿宋_GB2312" w:cs="Times New Roman"/>
          <w:spacing w:val="-2"/>
          <w:sz w:val="32"/>
          <w:szCs w:val="32"/>
        </w:rPr>
        <w:t>）乐山市发展和改革委员会转发《关于规范全省政务服务和资源交易服务中心服务收费的通知》的通知（乐发改价格〔2015〕84号）</w:t>
      </w:r>
    </w:p>
    <w:p w14:paraId="346F3C72">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rPr>
      </w:pPr>
      <w:r>
        <w:rPr>
          <w:rFonts w:hint="default" w:ascii="Times New Roman" w:hAnsi="Times New Roman" w:eastAsia="仿宋_GB2312" w:cs="Times New Roman"/>
          <w:spacing w:val="-2"/>
          <w:sz w:val="32"/>
          <w:szCs w:val="32"/>
        </w:rPr>
        <w:t>（</w:t>
      </w:r>
      <w:r>
        <w:rPr>
          <w:rFonts w:hint="eastAsia" w:eastAsia="仿宋_GB2312" w:cs="Times New Roman"/>
          <w:spacing w:val="-2"/>
          <w:sz w:val="32"/>
          <w:szCs w:val="32"/>
          <w:lang w:eastAsia="zh-CN"/>
        </w:rPr>
        <w:t>九</w:t>
      </w:r>
      <w:r>
        <w:rPr>
          <w:rFonts w:hint="default" w:ascii="Times New Roman" w:hAnsi="Times New Roman" w:eastAsia="仿宋_GB2312" w:cs="Times New Roman"/>
          <w:spacing w:val="-2"/>
          <w:sz w:val="32"/>
          <w:szCs w:val="32"/>
        </w:rPr>
        <w:t>）</w:t>
      </w:r>
      <w:r>
        <w:rPr>
          <w:rFonts w:hint="eastAsia" w:ascii="Times New Roman" w:hAnsi="Times New Roman" w:eastAsia="仿宋_GB2312" w:cs="Times New Roman"/>
          <w:color w:val="auto"/>
          <w:spacing w:val="-2"/>
          <w:sz w:val="32"/>
          <w:szCs w:val="32"/>
        </w:rPr>
        <w:t>乐</w:t>
      </w:r>
      <w:r>
        <w:rPr>
          <w:rFonts w:hint="eastAsia" w:eastAsia="仿宋_GB2312"/>
          <w:spacing w:val="-2"/>
          <w:sz w:val="32"/>
          <w:szCs w:val="32"/>
        </w:rPr>
        <w:t>山市自然资源和规划局关于印发《全市除工业用地外的国有建设用地使用权出让集中交易办法》的通知（乐市自然资规发[2023]164号〕</w:t>
      </w:r>
    </w:p>
    <w:p w14:paraId="36519871">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六</w:t>
      </w:r>
      <w:r>
        <w:rPr>
          <w:rFonts w:hint="default" w:ascii="Times New Roman" w:hAnsi="Times New Roman" w:eastAsia="黑体" w:cs="Times New Roman"/>
          <w:bCs/>
          <w:sz w:val="32"/>
          <w:szCs w:val="32"/>
        </w:rPr>
        <w:t>、乐山市土地矿权交易中心对本挂牌文件有解释权。</w:t>
      </w:r>
    </w:p>
    <w:p w14:paraId="1CD6616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联系电话：（0833）2442919  </w:t>
      </w:r>
    </w:p>
    <w:p w14:paraId="697F93A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传真：（0833）2442919</w:t>
      </w:r>
    </w:p>
    <w:p w14:paraId="048B803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地址：四川省乐山市市中区柏杨东路199号</w:t>
      </w:r>
      <w:r>
        <w:rPr>
          <w:rFonts w:hint="eastAsia" w:eastAsia="仿宋_GB2312" w:cs="Times New Roman"/>
          <w:sz w:val="32"/>
          <w:szCs w:val="32"/>
          <w:lang w:eastAsia="zh-CN"/>
        </w:rPr>
        <w:t>三</w:t>
      </w:r>
      <w:r>
        <w:rPr>
          <w:rFonts w:hint="default" w:ascii="Times New Roman" w:hAnsi="Times New Roman" w:eastAsia="仿宋_GB2312" w:cs="Times New Roman"/>
          <w:sz w:val="32"/>
          <w:szCs w:val="32"/>
        </w:rPr>
        <w:t>楼</w:t>
      </w:r>
    </w:p>
    <w:p w14:paraId="1D57480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1C9E9B8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52D99102">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782837E4">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6E26AC99">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23C4C87B">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08728C66">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353459D0">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546AB983">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0999CE8C">
      <w:pPr>
        <w:pStyle w:val="24"/>
        <w:rPr>
          <w:rFonts w:hint="default" w:ascii="Times New Roman" w:hAnsi="Times New Roman" w:eastAsia="方正小标宋简体" w:cs="Times New Roman"/>
          <w:b/>
          <w:sz w:val="44"/>
          <w:szCs w:val="44"/>
        </w:rPr>
      </w:pPr>
    </w:p>
    <w:p w14:paraId="571D4089">
      <w:pPr>
        <w:rPr>
          <w:rFonts w:hint="default" w:ascii="Times New Roman" w:hAnsi="Times New Roman" w:eastAsia="方正小标宋简体" w:cs="Times New Roman"/>
          <w:b/>
          <w:sz w:val="44"/>
          <w:szCs w:val="44"/>
        </w:rPr>
      </w:pPr>
    </w:p>
    <w:p w14:paraId="44071634">
      <w:pPr>
        <w:pStyle w:val="24"/>
        <w:rPr>
          <w:rFonts w:hint="default" w:ascii="Times New Roman" w:hAnsi="Times New Roman" w:eastAsia="方正小标宋简体" w:cs="Times New Roman"/>
          <w:b/>
          <w:sz w:val="44"/>
          <w:szCs w:val="44"/>
        </w:rPr>
      </w:pPr>
    </w:p>
    <w:p w14:paraId="0C56E1E7">
      <w:pPr>
        <w:rPr>
          <w:rFonts w:hint="default" w:ascii="Times New Roman" w:hAnsi="Times New Roman" w:eastAsia="方正小标宋简体" w:cs="Times New Roman"/>
          <w:b/>
          <w:sz w:val="44"/>
          <w:szCs w:val="44"/>
        </w:rPr>
      </w:pPr>
    </w:p>
    <w:p w14:paraId="57381715">
      <w:pPr>
        <w:pStyle w:val="24"/>
        <w:rPr>
          <w:rFonts w:hint="default"/>
        </w:rPr>
      </w:pPr>
    </w:p>
    <w:p w14:paraId="4626828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竞买申请书</w:t>
      </w:r>
    </w:p>
    <w:p w14:paraId="63FF897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华文中宋" w:cs="Times New Roman"/>
          <w:b/>
          <w:sz w:val="44"/>
          <w:szCs w:val="44"/>
        </w:rPr>
      </w:pPr>
    </w:p>
    <w:p w14:paraId="3281B3FF">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乐山市土地矿权交易中心：</w:t>
      </w:r>
    </w:p>
    <w:p w14:paraId="678C7FB3">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我方认真审阅贵中心定于</w:t>
      </w:r>
      <w:r>
        <w:rPr>
          <w:rFonts w:hint="default" w:ascii="Times New Roman" w:hAnsi="Times New Roman" w:eastAsia="仿宋_GB2312" w:cs="Times New Roman"/>
          <w:color w:val="auto"/>
          <w:sz w:val="32"/>
          <w:szCs w:val="32"/>
          <w:highlight w:val="none"/>
          <w:lang w:val="en-US" w:eastAsia="zh-CN"/>
        </w:rPr>
        <w:t>202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日09:00</w:t>
      </w:r>
      <w:r>
        <w:rPr>
          <w:rFonts w:hint="default" w:ascii="Times New Roman" w:hAnsi="Times New Roman" w:eastAsia="仿宋_GB2312" w:cs="Times New Roman"/>
          <w:color w:val="auto"/>
          <w:sz w:val="32"/>
          <w:szCs w:val="32"/>
          <w:highlight w:val="none"/>
          <w:lang w:eastAsia="zh-CN"/>
        </w:rPr>
        <w:t>起</w:t>
      </w:r>
      <w:r>
        <w:rPr>
          <w:rFonts w:hint="default" w:ascii="Times New Roman" w:hAnsi="Times New Roman" w:eastAsia="仿宋_GB2312" w:cs="Times New Roman"/>
          <w:color w:val="auto"/>
          <w:sz w:val="32"/>
          <w:szCs w:val="32"/>
          <w:highlight w:val="none"/>
        </w:rPr>
        <w:t>至</w:t>
      </w:r>
      <w:r>
        <w:rPr>
          <w:rFonts w:hint="default" w:ascii="Times New Roman" w:hAnsi="Times New Roman" w:eastAsia="仿宋_GB2312" w:cs="Times New Roman"/>
          <w:color w:val="auto"/>
          <w:sz w:val="32"/>
          <w:szCs w:val="32"/>
          <w:highlight w:val="none"/>
          <w:lang w:val="en-US" w:eastAsia="zh-CN"/>
        </w:rPr>
        <w:t>202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12月25</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rPr>
        <w:t>10:00</w:t>
      </w:r>
      <w:r>
        <w:rPr>
          <w:rFonts w:hint="default" w:ascii="Times New Roman" w:hAnsi="Times New Roman" w:eastAsia="仿宋_GB2312" w:cs="Times New Roman"/>
          <w:color w:val="auto"/>
          <w:sz w:val="32"/>
          <w:szCs w:val="32"/>
          <w:lang w:eastAsia="zh-CN"/>
        </w:rPr>
        <w:t>止</w:t>
      </w:r>
      <w:r>
        <w:rPr>
          <w:rFonts w:hint="default" w:ascii="Times New Roman" w:hAnsi="Times New Roman" w:eastAsia="仿宋_GB2312" w:cs="Times New Roman"/>
          <w:color w:val="auto"/>
          <w:sz w:val="32"/>
          <w:szCs w:val="32"/>
        </w:rPr>
        <w:t>公开</w:t>
      </w:r>
      <w:r>
        <w:rPr>
          <w:rFonts w:hint="default" w:ascii="Times New Roman" w:hAnsi="Times New Roman" w:eastAsia="仿宋_GB2312" w:cs="Times New Roman"/>
          <w:sz w:val="32"/>
          <w:szCs w:val="32"/>
        </w:rPr>
        <w:t>挂牌出让的</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highlight w:val="none"/>
          <w:lang w:val="en-US" w:eastAsia="zh-CN"/>
        </w:rPr>
        <w:t>乐山市中心城区</w:t>
      </w:r>
      <w:r>
        <w:rPr>
          <w:rFonts w:hint="eastAsia" w:eastAsia="仿宋_GB2312" w:cs="Times New Roman"/>
          <w:sz w:val="32"/>
          <w:szCs w:val="32"/>
          <w:lang w:val="en-US" w:eastAsia="zh-CN"/>
        </w:rPr>
        <w:t>牟子片区MZ(D)-11-b-1号</w:t>
      </w:r>
      <w:r>
        <w:rPr>
          <w:rFonts w:hint="default" w:ascii="Times New Roman" w:hAnsi="Times New Roman" w:eastAsia="仿宋_GB2312" w:cs="Times New Roman"/>
          <w:sz w:val="32"/>
          <w:szCs w:val="32"/>
          <w:lang w:val="en-US" w:eastAsia="zh-CN"/>
        </w:rPr>
        <w:t>地块</w:t>
      </w:r>
      <w:r>
        <w:rPr>
          <w:rFonts w:hint="default" w:ascii="Times New Roman" w:hAnsi="Times New Roman" w:eastAsia="仿宋_GB2312" w:cs="Times New Roman"/>
          <w:sz w:val="32"/>
          <w:szCs w:val="32"/>
          <w:lang w:eastAsia="zh-CN"/>
        </w:rPr>
        <w:t>国有建设用地使用权出让挂牌文件》，并实地踏勘后，对挂牌文件的要求和规定、《国有建设用地使用权</w:t>
      </w:r>
      <w:r>
        <w:rPr>
          <w:rFonts w:hint="default" w:ascii="Times New Roman" w:hAnsi="Times New Roman" w:eastAsia="仿宋_GB2312" w:cs="Times New Roman"/>
          <w:sz w:val="32"/>
          <w:szCs w:val="32"/>
        </w:rPr>
        <w:t>出让合同》、地块现状以及规划设计条件等无异议，已充分认可、完全理解、自愿接受本挂牌文件内容，并自愿履行相关责任及义务。我方现正式申请参加该宗地块的竞买，并愿意为此支付竞买保证金：人民币</w:t>
      </w:r>
      <w:r>
        <w:rPr>
          <w:rFonts w:hint="eastAsia" w:eastAsia="仿宋_GB2312" w:cs="Times New Roman"/>
          <w:sz w:val="32"/>
          <w:szCs w:val="32"/>
          <w:lang w:val="en-US" w:eastAsia="zh-CN"/>
        </w:rPr>
        <w:t>840</w:t>
      </w:r>
      <w:r>
        <w:rPr>
          <w:rFonts w:hint="default" w:ascii="Times New Roman" w:hAnsi="Times New Roman" w:eastAsia="仿宋_GB2312" w:cs="Times New Roman"/>
          <w:sz w:val="32"/>
          <w:szCs w:val="32"/>
        </w:rPr>
        <w:t>万元。</w:t>
      </w:r>
    </w:p>
    <w:p w14:paraId="01DEE78F">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。若能竞得该宗地块，未能在与出让</w:t>
      </w:r>
      <w:r>
        <w:rPr>
          <w:rFonts w:hint="default" w:ascii="Times New Roman" w:hAnsi="Times New Roman" w:eastAsia="仿宋_GB2312" w:cs="Times New Roman"/>
          <w:sz w:val="32"/>
          <w:szCs w:val="32"/>
          <w:lang w:eastAsia="zh-CN"/>
        </w:rPr>
        <w:t>方</w:t>
      </w:r>
      <w:r>
        <w:rPr>
          <w:rFonts w:hint="default" w:ascii="Times New Roman" w:hAnsi="Times New Roman" w:eastAsia="仿宋_GB2312" w:cs="Times New Roman"/>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0CE51490">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若能竞得该宗地块，我方保证按照挂牌文件的规定和要求履行全部义务。若我方在挂牌活动中，出现不能按期付款或有其他违约行为，我方愿意承担法律责任，并赔偿由此产生的损失。</w:t>
      </w:r>
    </w:p>
    <w:p w14:paraId="30DF283E">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特此申请。</w:t>
      </w:r>
    </w:p>
    <w:p w14:paraId="522EB8DB">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附：1．统一社会信用代码复印件□        </w:t>
      </w:r>
    </w:p>
    <w:p w14:paraId="7D063AAB">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2．法定代表人（或自然人）身份证复印件□</w:t>
      </w:r>
    </w:p>
    <w:p w14:paraId="7E6925CB">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3．法人授权委托书原件□   4．委托代理人的身份复印件□    </w:t>
      </w:r>
    </w:p>
    <w:p w14:paraId="319967EB">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5．竞买保证金交款凭据□   6．联合竞买协议原件□           </w:t>
      </w:r>
    </w:p>
    <w:p w14:paraId="46F3977D">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7．其他：           </w:t>
      </w:r>
    </w:p>
    <w:p w14:paraId="3D37C3F7">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备注：请在提交的申请文件□内打√</w:t>
      </w:r>
    </w:p>
    <w:p w14:paraId="2F0D3F05">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p>
    <w:p w14:paraId="38DCDAF9">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竞买申请人（盖章）：</w:t>
      </w:r>
    </w:p>
    <w:p w14:paraId="30F1E62F">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法定代表人（受托人）：</w:t>
      </w:r>
    </w:p>
    <w:p w14:paraId="7F9F179C">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联系人：       </w:t>
      </w:r>
    </w:p>
    <w:p w14:paraId="49D945CC">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p>
    <w:p w14:paraId="7E2CCFFD">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单位地址：</w:t>
      </w:r>
    </w:p>
    <w:p w14:paraId="239CAD20">
      <w:pPr>
        <w:keepNext w:val="0"/>
        <w:keepLines w:val="0"/>
        <w:pageBreakBefore w:val="0"/>
        <w:widowControl w:val="0"/>
        <w:kinsoku/>
        <w:wordWrap/>
        <w:overflowPunct/>
        <w:topLinePunct w:val="0"/>
        <w:autoSpaceDE/>
        <w:autoSpaceDN/>
        <w:bidi w:val="0"/>
        <w:adjustRightInd/>
        <w:snapToGrid/>
        <w:spacing w:line="640" w:lineRule="exact"/>
        <w:ind w:firstLine="3680" w:firstLineChars="1150"/>
        <w:textAlignment w:val="auto"/>
        <w:rPr>
          <w:rFonts w:hint="default" w:ascii="Times New Roman" w:hAnsi="Times New Roman" w:eastAsia="仿宋_GB2312" w:cs="Times New Roman"/>
          <w:sz w:val="32"/>
          <w:szCs w:val="32"/>
        </w:rPr>
      </w:pPr>
    </w:p>
    <w:p w14:paraId="3A181522">
      <w:pPr>
        <w:keepNext w:val="0"/>
        <w:keepLines w:val="0"/>
        <w:pageBreakBefore w:val="0"/>
        <w:widowControl w:val="0"/>
        <w:kinsoku/>
        <w:wordWrap/>
        <w:overflowPunct/>
        <w:topLinePunct w:val="0"/>
        <w:autoSpaceDE/>
        <w:autoSpaceDN/>
        <w:bidi w:val="0"/>
        <w:adjustRightInd/>
        <w:snapToGrid/>
        <w:spacing w:line="640" w:lineRule="exact"/>
        <w:ind w:firstLine="4480" w:firstLineChars="14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14:paraId="300D6CC2">
      <w:pPr>
        <w:keepNext w:val="0"/>
        <w:keepLines w:val="0"/>
        <w:pageBreakBefore w:val="0"/>
        <w:widowControl w:val="0"/>
        <w:kinsoku/>
        <w:wordWrap/>
        <w:overflowPunct/>
        <w:topLinePunct w:val="0"/>
        <w:autoSpaceDE/>
        <w:autoSpaceDN/>
        <w:bidi w:val="0"/>
        <w:adjustRightInd/>
        <w:snapToGrid/>
        <w:spacing w:line="640" w:lineRule="exact"/>
        <w:ind w:right="-42" w:rightChars="-20"/>
        <w:textAlignment w:val="auto"/>
        <w:rPr>
          <w:rFonts w:hint="default" w:ascii="Times New Roman" w:hAnsi="Times New Roman" w:eastAsia="方正小标宋简体" w:cs="Times New Roman"/>
          <w:b/>
          <w:sz w:val="44"/>
          <w:szCs w:val="44"/>
        </w:rPr>
      </w:pPr>
    </w:p>
    <w:p w14:paraId="79574D19">
      <w:pPr>
        <w:keepNext w:val="0"/>
        <w:keepLines w:val="0"/>
        <w:pageBreakBefore w:val="0"/>
        <w:widowControl w:val="0"/>
        <w:kinsoku/>
        <w:wordWrap/>
        <w:overflowPunct/>
        <w:topLinePunct w:val="0"/>
        <w:autoSpaceDE/>
        <w:autoSpaceDN/>
        <w:bidi w:val="0"/>
        <w:adjustRightInd/>
        <w:snapToGrid/>
        <w:spacing w:line="640" w:lineRule="exact"/>
        <w:ind w:right="-42" w:rightChars="-20"/>
        <w:textAlignment w:val="auto"/>
        <w:rPr>
          <w:rFonts w:hint="default" w:ascii="Times New Roman" w:hAnsi="Times New Roman" w:eastAsia="方正小标宋简体" w:cs="Times New Roman"/>
          <w:b/>
          <w:sz w:val="44"/>
          <w:szCs w:val="44"/>
        </w:rPr>
      </w:pPr>
    </w:p>
    <w:p w14:paraId="42050B21">
      <w:pPr>
        <w:spacing w:line="560" w:lineRule="exact"/>
        <w:ind w:right="-42" w:rightChars="-20"/>
        <w:rPr>
          <w:rFonts w:hint="default" w:ascii="Times New Roman" w:hAnsi="Times New Roman" w:eastAsia="方正小标宋简体" w:cs="Times New Roman"/>
          <w:b/>
          <w:sz w:val="44"/>
          <w:szCs w:val="44"/>
        </w:rPr>
      </w:pPr>
    </w:p>
    <w:p w14:paraId="6A55B94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sz w:val="44"/>
          <w:szCs w:val="44"/>
        </w:rPr>
      </w:pPr>
    </w:p>
    <w:p w14:paraId="70F02458">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竞买协议</w:t>
      </w:r>
    </w:p>
    <w:p w14:paraId="19EBC5E5">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cs="Times New Roman"/>
          <w:sz w:val="32"/>
          <w:szCs w:val="32"/>
        </w:rPr>
      </w:pPr>
    </w:p>
    <w:p w14:paraId="1293AF2B">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甲方（</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人）：</w:t>
      </w:r>
      <w:r>
        <w:rPr>
          <w:rFonts w:hint="default" w:ascii="Times New Roman" w:hAnsi="Times New Roman" w:eastAsia="仿宋_GB2312" w:cs="Times New Roman"/>
          <w:bCs/>
          <w:sz w:val="32"/>
          <w:szCs w:val="32"/>
        </w:rPr>
        <w:t xml:space="preserve">乐山市土地矿权交易中心  </w:t>
      </w:r>
    </w:p>
    <w:p w14:paraId="3E700351">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乙方（申请人）：</w:t>
      </w:r>
    </w:p>
    <w:p w14:paraId="4B1F860A">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480" w:firstLineChars="150"/>
        <w:textAlignment w:val="auto"/>
        <w:rPr>
          <w:rFonts w:hint="default" w:ascii="Times New Roman" w:hAnsi="Times New Roman" w:eastAsia="仿宋_GB2312" w:cs="Times New Roman"/>
          <w:sz w:val="32"/>
          <w:szCs w:val="32"/>
        </w:rPr>
      </w:pPr>
    </w:p>
    <w:p w14:paraId="1376501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华文中宋" w:cs="Times New Roman"/>
          <w:b/>
          <w:sz w:val="36"/>
          <w:szCs w:val="36"/>
        </w:rPr>
      </w:pPr>
      <w:r>
        <w:rPr>
          <w:rFonts w:hint="default" w:ascii="Times New Roman" w:hAnsi="Times New Roman" w:eastAsia="仿宋_GB2312" w:cs="Times New Roman"/>
          <w:sz w:val="32"/>
          <w:szCs w:val="32"/>
        </w:rPr>
        <w:t>依照《中华人民共和国合同法》、《招标拍卖挂牌出让国有建设用地使用权规定》等相关法律法规以及挂牌文件的有关规定，甲方于</w:t>
      </w:r>
      <w:r>
        <w:rPr>
          <w:rFonts w:hint="default" w:ascii="Times New Roman" w:hAnsi="Times New Roman" w:eastAsia="仿宋_GB2312" w:cs="Times New Roman"/>
          <w:color w:val="auto"/>
          <w:sz w:val="32"/>
          <w:szCs w:val="32"/>
          <w:highlight w:val="none"/>
          <w:lang w:val="en-US" w:eastAsia="zh-CN"/>
        </w:rPr>
        <w:t>202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日09:00</w:t>
      </w:r>
      <w:r>
        <w:rPr>
          <w:rFonts w:hint="default" w:ascii="Times New Roman" w:hAnsi="Times New Roman" w:eastAsia="仿宋_GB2312" w:cs="Times New Roman"/>
          <w:color w:val="auto"/>
          <w:sz w:val="32"/>
          <w:szCs w:val="32"/>
          <w:highlight w:val="none"/>
          <w:lang w:eastAsia="zh-CN"/>
        </w:rPr>
        <w:t>起</w:t>
      </w:r>
      <w:r>
        <w:rPr>
          <w:rFonts w:hint="default" w:ascii="Times New Roman" w:hAnsi="Times New Roman" w:eastAsia="仿宋_GB2312" w:cs="Times New Roman"/>
          <w:color w:val="auto"/>
          <w:sz w:val="32"/>
          <w:szCs w:val="32"/>
          <w:highlight w:val="none"/>
        </w:rPr>
        <w:t>至</w:t>
      </w:r>
      <w:r>
        <w:rPr>
          <w:rFonts w:hint="default" w:ascii="Times New Roman" w:hAnsi="Times New Roman" w:eastAsia="仿宋_GB2312" w:cs="Times New Roman"/>
          <w:color w:val="auto"/>
          <w:sz w:val="32"/>
          <w:szCs w:val="32"/>
          <w:highlight w:val="none"/>
          <w:lang w:val="en-US" w:eastAsia="zh-CN"/>
        </w:rPr>
        <w:t>202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25</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rPr>
        <w:t>10:00</w:t>
      </w:r>
      <w:r>
        <w:rPr>
          <w:rFonts w:hint="default" w:ascii="Times New Roman" w:hAnsi="Times New Roman" w:eastAsia="仿宋_GB2312" w:cs="Times New Roman"/>
          <w:color w:val="auto"/>
          <w:sz w:val="32"/>
          <w:szCs w:val="32"/>
          <w:lang w:eastAsia="zh-CN"/>
        </w:rPr>
        <w:t>止</w:t>
      </w:r>
      <w:r>
        <w:rPr>
          <w:rFonts w:eastAsia="仿宋_GB2312"/>
          <w:color w:val="auto"/>
          <w:kern w:val="0"/>
          <w:sz w:val="32"/>
          <w:szCs w:val="32"/>
        </w:rPr>
        <w:t>在</w:t>
      </w:r>
      <w:r>
        <w:rPr>
          <w:rFonts w:hint="default" w:ascii="Times New Roman" w:hAnsi="Times New Roman" w:eastAsia="仿宋_GB2312" w:cs="Times New Roman"/>
          <w:color w:val="auto"/>
          <w:sz w:val="32"/>
          <w:szCs w:val="32"/>
          <w:highlight w:val="none"/>
          <w:lang w:val="en-US" w:eastAsia="zh-CN"/>
        </w:rPr>
        <w:t>乐山市市中区柏杨东路199号乐山市土地矿权交易市场公开挂牌出让</w:t>
      </w:r>
      <w:r>
        <w:rPr>
          <w:rFonts w:hint="eastAsia" w:ascii="Times New Roman" w:hAnsi="Times New Roman" w:eastAsia="仿宋_GB2312" w:cs="Times New Roman"/>
          <w:color w:val="auto"/>
          <w:sz w:val="32"/>
          <w:szCs w:val="32"/>
          <w:highlight w:val="none"/>
          <w:lang w:val="en-US" w:eastAsia="zh-CN"/>
        </w:rPr>
        <w:t>乐山市</w:t>
      </w:r>
      <w:r>
        <w:rPr>
          <w:rFonts w:hint="eastAsia" w:ascii="Times New Roman" w:hAnsi="Times New Roman" w:eastAsia="仿宋_GB2312" w:cs="Times New Roman"/>
          <w:sz w:val="32"/>
          <w:szCs w:val="32"/>
          <w:highlight w:val="none"/>
          <w:lang w:val="en-US" w:eastAsia="zh-CN"/>
        </w:rPr>
        <w:t>中心城区</w:t>
      </w:r>
      <w:r>
        <w:rPr>
          <w:rFonts w:hint="eastAsia" w:eastAsia="仿宋_GB2312" w:cs="Times New Roman"/>
          <w:sz w:val="32"/>
          <w:szCs w:val="32"/>
          <w:lang w:val="en-US" w:eastAsia="zh-CN"/>
        </w:rPr>
        <w:t>牟子片区MZ(D)-11-b-1号</w:t>
      </w:r>
      <w:r>
        <w:rPr>
          <w:rFonts w:hint="default" w:ascii="Times New Roman" w:hAnsi="Times New Roman" w:eastAsia="仿宋_GB2312" w:cs="Times New Roman"/>
          <w:color w:val="auto"/>
          <w:sz w:val="32"/>
          <w:szCs w:val="32"/>
          <w:highlight w:val="none"/>
          <w:lang w:val="en-US" w:eastAsia="zh-CN"/>
        </w:rPr>
        <w:t>地块国有建</w:t>
      </w:r>
      <w:r>
        <w:rPr>
          <w:rFonts w:hint="default" w:ascii="Times New Roman" w:hAnsi="Times New Roman" w:eastAsia="仿宋_GB2312" w:cs="Times New Roman"/>
          <w:sz w:val="32"/>
          <w:szCs w:val="32"/>
        </w:rPr>
        <w:t>设用地使用权，乙方自愿参加，已提交竞买申请书，双</w:t>
      </w:r>
      <w:r>
        <w:rPr>
          <w:rFonts w:hint="default" w:ascii="Times New Roman" w:hAnsi="Times New Roman" w:eastAsia="仿宋_GB2312" w:cs="Times New Roman"/>
          <w:kern w:val="0"/>
          <w:sz w:val="32"/>
          <w:szCs w:val="32"/>
        </w:rPr>
        <w:t>方在平等、自愿的基础上，达成如下协议：</w:t>
      </w:r>
    </w:p>
    <w:p w14:paraId="248302F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pacing w:val="-10"/>
          <w:sz w:val="32"/>
          <w:szCs w:val="32"/>
        </w:rPr>
      </w:pPr>
      <w:r>
        <w:rPr>
          <w:rFonts w:hint="default" w:ascii="Times New Roman" w:hAnsi="Times New Roman" w:eastAsia="黑体" w:cs="Times New Roman"/>
          <w:sz w:val="32"/>
          <w:szCs w:val="32"/>
        </w:rPr>
        <w:t>一、</w:t>
      </w:r>
      <w:r>
        <w:rPr>
          <w:rFonts w:hint="default" w:ascii="Times New Roman" w:hAnsi="Times New Roman" w:eastAsia="黑体" w:cs="Times New Roman"/>
          <w:bCs/>
          <w:sz w:val="32"/>
          <w:szCs w:val="32"/>
        </w:rPr>
        <w:t>甲方权利及义务</w:t>
      </w:r>
    </w:p>
    <w:p w14:paraId="31AE8467">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pacing w:val="-10"/>
          <w:sz w:val="32"/>
          <w:szCs w:val="32"/>
        </w:rPr>
      </w:pPr>
      <w:r>
        <w:rPr>
          <w:rFonts w:hint="default" w:ascii="Times New Roman" w:hAnsi="Times New Roman" w:eastAsia="楷体_GB2312" w:cs="Times New Roman"/>
          <w:bCs/>
          <w:sz w:val="32"/>
          <w:szCs w:val="32"/>
        </w:rPr>
        <w:t>（一）在挂牌程序中，遵循公开、公平、公正、诚信的原则严格依法交易，提供优质服务。</w:t>
      </w:r>
    </w:p>
    <w:p w14:paraId="093BBADD">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（二）客观真实地向乙方说明地块的基本情况，并提供相关交易资料。</w:t>
      </w:r>
    </w:p>
    <w:p w14:paraId="7625B226">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（三）在符合挂牌规定的情况下按期举办挂牌会，若挂牌会不能正常举行的应及时告知乙方。</w:t>
      </w:r>
    </w:p>
    <w:p w14:paraId="49F7D976">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黑体" w:cs="Times New Roman"/>
          <w:b/>
          <w:color w:val="000000" w:themeColor="text1"/>
          <w:sz w:val="32"/>
          <w:szCs w:val="32"/>
        </w:rPr>
      </w:pPr>
      <w:r>
        <w:rPr>
          <w:rFonts w:hint="default" w:ascii="Times New Roman" w:hAnsi="Times New Roman" w:eastAsia="黑体" w:cs="Times New Roman"/>
          <w:b/>
          <w:color w:val="000000" w:themeColor="text1"/>
          <w:sz w:val="32"/>
          <w:szCs w:val="32"/>
        </w:rPr>
        <w:t>（四）若乙方竞买未成功，按挂牌文件的规定在挂牌会结束后5个工作日内退还乙方竞买保证金，但不支付期间的利息。若乙方竞买成功，办理其竞买保证金用于支付交易服务费后剩余部分转作受让地块定金的相关手续。</w:t>
      </w:r>
    </w:p>
    <w:p w14:paraId="7F321BDB">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color w:val="000000" w:themeColor="text1"/>
          <w:sz w:val="32"/>
          <w:szCs w:val="32"/>
        </w:rPr>
        <w:t>二、</w:t>
      </w:r>
      <w:r>
        <w:rPr>
          <w:rFonts w:hint="default" w:ascii="Times New Roman" w:hAnsi="Times New Roman" w:eastAsia="黑体" w:cs="Times New Roman"/>
          <w:bCs/>
          <w:color w:val="000000" w:themeColor="text1"/>
          <w:sz w:val="32"/>
          <w:szCs w:val="32"/>
        </w:rPr>
        <w:t>乙方权利及义务</w:t>
      </w:r>
    </w:p>
    <w:p w14:paraId="58D14409">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经认真仔细审阅挂牌文件内容并现场踏勘出让地块，已全面了解出让地块具体情况，对出让地块现状、配套设施、规划设计条件、交易规则、挂牌文件要求和规定等情况无任何异议，已充分认可、完全理解、自愿接受挂牌文件内容，自愿参加该宗地块的竞买，自愿履行相关责任及义务。</w:t>
      </w:r>
    </w:p>
    <w:p w14:paraId="78C46228">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（二）承诺在报名时提供合法、真实的证件和资料，符合竞买的相关要求，自愿接受甲方的资格审查。</w:t>
      </w:r>
    </w:p>
    <w:p w14:paraId="59D2D966">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（三）挂牌会当日09:30前，到乐山市土地矿权交易市场领取应价牌。</w:t>
      </w:r>
    </w:p>
    <w:p w14:paraId="4EF35546">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（四）按规定进入竞买席位，并按应价牌对号入座，对进入对应竞买席位中所有人员的举牌应价行为及其他行为承担法律责任。</w:t>
      </w:r>
    </w:p>
    <w:p w14:paraId="5F86AEF5">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Style w:val="37"/>
          <w:rFonts w:hint="default" w:ascii="Times New Roman" w:hAnsi="Times New Roman" w:eastAsia="楷体_GB2312" w:cs="Times New Roman"/>
          <w:b/>
          <w:sz w:val="32"/>
          <w:szCs w:val="32"/>
        </w:rPr>
      </w:pPr>
      <w:r>
        <w:rPr>
          <w:rStyle w:val="37"/>
          <w:rFonts w:hint="default" w:ascii="Times New Roman" w:hAnsi="Times New Roman" w:eastAsia="楷体_GB2312" w:cs="Times New Roman"/>
          <w:b/>
          <w:sz w:val="32"/>
          <w:szCs w:val="32"/>
        </w:rPr>
        <w:t>（五）</w:t>
      </w:r>
      <w:r>
        <w:rPr>
          <w:rFonts w:hint="default" w:ascii="Times New Roman" w:hAnsi="Times New Roman" w:eastAsia="楷体_GB2312" w:cs="Times New Roman"/>
          <w:b/>
          <w:sz w:val="32"/>
          <w:szCs w:val="32"/>
        </w:rPr>
        <w:t>竞买成功后，</w:t>
      </w:r>
      <w:r>
        <w:rPr>
          <w:rStyle w:val="37"/>
          <w:rFonts w:hint="default" w:ascii="Times New Roman" w:hAnsi="Times New Roman" w:eastAsia="楷体_GB2312" w:cs="Times New Roman"/>
          <w:b/>
          <w:sz w:val="32"/>
          <w:szCs w:val="32"/>
        </w:rPr>
        <w:t>承诺自觉履行下列责任及义务：</w:t>
      </w:r>
    </w:p>
    <w:p w14:paraId="24BA8AB3">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1．承诺按《挂牌文件》规定签订《最高报价确认书》、《成交确认书》。</w:t>
      </w:r>
    </w:p>
    <w:p w14:paraId="7E035299">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2</w:t>
      </w:r>
      <w:r>
        <w:rPr>
          <w:rFonts w:hint="default" w:ascii="Times New Roman" w:hAnsi="Times New Roman" w:eastAsia="黑体" w:cs="Times New Roman"/>
          <w:b/>
          <w:color w:val="auto"/>
          <w:sz w:val="32"/>
          <w:szCs w:val="32"/>
        </w:rPr>
        <w:t>．承诺在</w:t>
      </w:r>
      <w:r>
        <w:rPr>
          <w:rFonts w:hint="eastAsia" w:eastAsia="黑体" w:cs="Times New Roman"/>
          <w:b/>
          <w:color w:val="auto"/>
          <w:sz w:val="32"/>
          <w:szCs w:val="32"/>
          <w:lang w:eastAsia="zh-CN"/>
        </w:rPr>
        <w:t>签订挂牌成交确认书</w:t>
      </w:r>
      <w:r>
        <w:rPr>
          <w:rFonts w:hint="default" w:ascii="Times New Roman" w:hAnsi="Times New Roman" w:eastAsia="黑体" w:cs="Times New Roman"/>
          <w:b/>
          <w:color w:val="auto"/>
          <w:sz w:val="32"/>
          <w:szCs w:val="32"/>
          <w:lang w:eastAsia="zh-CN"/>
        </w:rPr>
        <w:t>之日起</w:t>
      </w:r>
      <w:r>
        <w:rPr>
          <w:rFonts w:hint="default" w:ascii="Times New Roman" w:hAnsi="Times New Roman" w:eastAsia="黑体" w:cs="Times New Roman"/>
          <w:b/>
          <w:color w:val="auto"/>
          <w:sz w:val="32"/>
          <w:szCs w:val="32"/>
        </w:rPr>
        <w:t>10个工作日内，与</w:t>
      </w:r>
      <w:r>
        <w:rPr>
          <w:rFonts w:hint="default" w:ascii="Times New Roman" w:hAnsi="Times New Roman" w:eastAsia="黑体" w:cs="Times New Roman"/>
          <w:b/>
          <w:color w:val="auto"/>
          <w:sz w:val="32"/>
          <w:szCs w:val="32"/>
          <w:lang w:eastAsia="zh-CN"/>
        </w:rPr>
        <w:t>乐山市</w:t>
      </w:r>
      <w:r>
        <w:rPr>
          <w:rFonts w:hint="default" w:ascii="Times New Roman" w:hAnsi="Times New Roman" w:eastAsia="黑体" w:cs="Times New Roman"/>
          <w:b/>
          <w:color w:val="auto"/>
          <w:sz w:val="32"/>
          <w:szCs w:val="32"/>
        </w:rPr>
        <w:t>自然资源</w:t>
      </w:r>
      <w:r>
        <w:rPr>
          <w:rFonts w:hint="eastAsia" w:eastAsia="黑体" w:cs="Times New Roman"/>
          <w:b/>
          <w:color w:val="auto"/>
          <w:sz w:val="32"/>
          <w:szCs w:val="32"/>
          <w:lang w:eastAsia="zh-CN"/>
        </w:rPr>
        <w:t>和规划</w:t>
      </w:r>
      <w:r>
        <w:rPr>
          <w:rFonts w:hint="default" w:ascii="Times New Roman" w:hAnsi="Times New Roman" w:eastAsia="黑体" w:cs="Times New Roman"/>
          <w:b/>
          <w:color w:val="auto"/>
          <w:sz w:val="32"/>
          <w:szCs w:val="32"/>
        </w:rPr>
        <w:t>局签订《国有建设用地使用权出让合同》。</w:t>
      </w:r>
    </w:p>
    <w:p w14:paraId="01D9B4B2">
      <w:pPr>
        <w:spacing w:line="580" w:lineRule="exact"/>
        <w:ind w:right="122" w:rightChars="58" w:firstLine="643" w:firstLineChars="20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3</w:t>
      </w: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val="en-US" w:eastAsia="zh-CN"/>
        </w:rPr>
        <w:t xml:space="preserve"> </w:t>
      </w:r>
      <w:r>
        <w:rPr>
          <w:rFonts w:hint="default" w:ascii="Times New Roman" w:hAnsi="Times New Roman" w:eastAsia="黑体" w:cs="Times New Roman"/>
          <w:b/>
          <w:sz w:val="32"/>
          <w:szCs w:val="32"/>
        </w:rPr>
        <w:t>承诺竞得后</w:t>
      </w:r>
      <w:r>
        <w:rPr>
          <w:rFonts w:hint="eastAsia" w:eastAsia="黑体" w:cs="Times New Roman"/>
          <w:b/>
          <w:sz w:val="32"/>
          <w:szCs w:val="32"/>
          <w:lang w:eastAsia="zh-CN"/>
        </w:rPr>
        <w:t>乙方</w:t>
      </w:r>
      <w:r>
        <w:rPr>
          <w:rFonts w:hint="default" w:ascii="Times New Roman" w:hAnsi="Times New Roman" w:eastAsia="黑体" w:cs="Times New Roman"/>
          <w:b/>
          <w:sz w:val="32"/>
          <w:szCs w:val="32"/>
        </w:rPr>
        <w:t>缴纳的竞买保证金用于支付交易服务费后的剩余部分转作受让地块的定金，竞得人需持税务部门《银行端查询缴税凭证》到乐山市公共资源交易服务中心办理该宗地块定金缴入国库的相关事宜。</w:t>
      </w:r>
    </w:p>
    <w:p w14:paraId="60D372C5">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4</w:t>
      </w:r>
      <w:r>
        <w:rPr>
          <w:rFonts w:hint="default" w:ascii="Times New Roman" w:hAnsi="Times New Roman" w:eastAsia="黑体" w:cs="Times New Roman"/>
          <w:b/>
          <w:sz w:val="32"/>
          <w:szCs w:val="32"/>
        </w:rPr>
        <w:t xml:space="preserve">. 承诺在挂牌成交之日起30日内缴纳土地出让价款的50%，剩余50%土地出让价款在挂牌成交之日起60日内缴清，土地出让价款全额通过税务系统纳入国库。 </w:t>
      </w:r>
    </w:p>
    <w:p w14:paraId="21048123">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 xml:space="preserve">5. </w:t>
      </w:r>
      <w:r>
        <w:rPr>
          <w:rFonts w:hint="default" w:ascii="Times New Roman" w:hAnsi="Times New Roman" w:eastAsia="黑体" w:cs="Times New Roman"/>
          <w:b/>
          <w:sz w:val="32"/>
          <w:szCs w:val="32"/>
        </w:rPr>
        <w:t>承诺严格按照出让地块规划条件及其他相关文件要求进行开发建设。</w:t>
      </w:r>
    </w:p>
    <w:p w14:paraId="3CB7DC11">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6</w:t>
      </w:r>
      <w:r>
        <w:rPr>
          <w:rFonts w:hint="default" w:ascii="Times New Roman" w:hAnsi="Times New Roman" w:eastAsia="黑体" w:cs="Times New Roman"/>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07416881">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（六）已知晓宗地范围内的地下资源、埋藏物不属于本次国有建设用地使用权出让范围。</w:t>
      </w:r>
    </w:p>
    <w:p w14:paraId="7B189819">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三、违约责任</w:t>
      </w:r>
    </w:p>
    <w:p w14:paraId="5040AF08">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（一）</w:t>
      </w:r>
      <w:r>
        <w:rPr>
          <w:rFonts w:hint="default" w:ascii="Times New Roman" w:hAnsi="Times New Roman" w:eastAsia="黑体" w:cs="Times New Roman"/>
          <w:b/>
          <w:sz w:val="32"/>
          <w:szCs w:val="32"/>
          <w:lang w:eastAsia="zh-CN"/>
        </w:rPr>
        <w:t>乙方</w:t>
      </w:r>
      <w:r>
        <w:rPr>
          <w:rFonts w:hint="default" w:ascii="Times New Roman" w:hAnsi="Times New Roman" w:eastAsia="黑体" w:cs="Times New Roman"/>
          <w:b/>
          <w:sz w:val="32"/>
          <w:szCs w:val="32"/>
        </w:rPr>
        <w:t>未按规定通过网上交易系统报价、未按时领取应价牌和出席挂牌截止活动（不可抗力因素除外），造成交易活动未能正常举行，而造成地块未成交的，须承担本次挂牌中交易中心组织挂牌活动所产生的成本费用（包括但不限于：公告费、资料费、人工费、场地及服务费等），并且承担成本费用不超过百分之三十的违约金。</w:t>
      </w:r>
    </w:p>
    <w:p w14:paraId="32D2722E">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二</w:t>
      </w:r>
      <w:r>
        <w:rPr>
          <w:rFonts w:hint="default" w:ascii="Times New Roman" w:hAnsi="Times New Roman" w:eastAsia="黑体" w:cs="Times New Roman"/>
          <w:b/>
          <w:sz w:val="32"/>
          <w:szCs w:val="32"/>
        </w:rPr>
        <w:t>）乙方若竞得后，逾期或拒绝签订《最高</w:t>
      </w:r>
      <w:r>
        <w:rPr>
          <w:rFonts w:hint="default" w:ascii="Times New Roman" w:hAnsi="Times New Roman" w:eastAsia="黑体" w:cs="Times New Roman"/>
          <w:b/>
          <w:sz w:val="32"/>
          <w:szCs w:val="32"/>
          <w:lang w:eastAsia="zh-CN"/>
        </w:rPr>
        <w:t>报</w:t>
      </w:r>
      <w:r>
        <w:rPr>
          <w:rFonts w:hint="default" w:ascii="Times New Roman" w:hAnsi="Times New Roman" w:eastAsia="黑体" w:cs="Times New Roman"/>
          <w:b/>
          <w:sz w:val="32"/>
          <w:szCs w:val="32"/>
        </w:rPr>
        <w:t>价确认书》、《成交确认书》的，须承担本次挂牌交易服务费，缴纳的竞买保证金不予退还。</w:t>
      </w:r>
    </w:p>
    <w:p w14:paraId="4ECDD577">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三</w:t>
      </w:r>
      <w:r>
        <w:rPr>
          <w:rFonts w:hint="default" w:ascii="Times New Roman" w:hAnsi="Times New Roman" w:eastAsia="黑体" w:cs="Times New Roman"/>
          <w:b/>
          <w:sz w:val="32"/>
          <w:szCs w:val="32"/>
        </w:rPr>
        <w:t>）乙方若竞得后，逾期或拒绝签订《国有建设用地使用权出让合同》的，出让人终止供地，取消其竞得资格，缴纳的交易服务费不予退还，缴纳的竞买保证金（定金）不予退还。</w:t>
      </w:r>
    </w:p>
    <w:p w14:paraId="52E2CACE">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四</w:t>
      </w:r>
      <w:r>
        <w:rPr>
          <w:rFonts w:hint="default" w:ascii="Times New Roman" w:hAnsi="Times New Roman" w:eastAsia="黑体" w:cs="Times New Roman"/>
          <w:b/>
          <w:sz w:val="32"/>
          <w:szCs w:val="32"/>
        </w:rPr>
        <w:t>）乙方未履行挂牌文件规定和本协议约定的，承诺自愿承担违约责任。</w:t>
      </w:r>
    </w:p>
    <w:p w14:paraId="629E247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四、未尽事宜按有关规定办理，双方共同履行约定。</w:t>
      </w:r>
    </w:p>
    <w:p w14:paraId="50AC740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sz w:val="32"/>
          <w:szCs w:val="32"/>
        </w:rPr>
        <w:t>五、若发生争议或违约，双方协商，协商不成，提请乐山仲裁委员会仲裁。</w:t>
      </w:r>
    </w:p>
    <w:p w14:paraId="72C4ACF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六、本协议一式两份，甲、乙双方各执一份，签字盖章后生效。</w:t>
      </w:r>
    </w:p>
    <w:p w14:paraId="7915925C">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960" w:firstLineChars="300"/>
        <w:textAlignment w:val="auto"/>
        <w:rPr>
          <w:rFonts w:hint="default" w:ascii="Times New Roman" w:hAnsi="Times New Roman" w:eastAsia="仿宋_GB2312" w:cs="Times New Roman"/>
          <w:sz w:val="32"/>
          <w:szCs w:val="32"/>
        </w:rPr>
      </w:pPr>
    </w:p>
    <w:p w14:paraId="693D3303">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甲方：                        乙方：</w:t>
      </w:r>
      <w:r>
        <w:rPr>
          <w:rFonts w:hint="default" w:ascii="Times New Roman" w:hAnsi="Times New Roman" w:eastAsia="仿宋_GB2312" w:cs="Times New Roman"/>
          <w:bCs/>
          <w:sz w:val="32"/>
          <w:szCs w:val="32"/>
        </w:rPr>
        <w:t xml:space="preserve"> </w:t>
      </w:r>
    </w:p>
    <w:p w14:paraId="7FFB3809">
      <w:pPr>
        <w:keepNext w:val="0"/>
        <w:keepLines w:val="0"/>
        <w:pageBreakBefore w:val="0"/>
        <w:widowControl w:val="0"/>
        <w:kinsoku/>
        <w:wordWrap/>
        <w:overflowPunct/>
        <w:topLinePunct w:val="0"/>
        <w:autoSpaceDE/>
        <w:autoSpaceDN/>
        <w:bidi w:val="0"/>
        <w:adjustRightInd/>
        <w:snapToGrid/>
        <w:spacing w:line="580" w:lineRule="exact"/>
        <w:ind w:right="277" w:rightChars="132" w:firstLine="160" w:firstLineChars="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                  法定代表人：</w:t>
      </w:r>
    </w:p>
    <w:p w14:paraId="25757160">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委托代理人：                  委托代理人：</w:t>
      </w:r>
    </w:p>
    <w:p w14:paraId="2242E50C">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p>
    <w:p w14:paraId="0DD6C534">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14:paraId="20E2D964">
      <w:pPr>
        <w:keepNext w:val="0"/>
        <w:keepLines w:val="0"/>
        <w:pageBreakBefore w:val="0"/>
        <w:widowControl w:val="0"/>
        <w:kinsoku/>
        <w:wordWrap/>
        <w:overflowPunct/>
        <w:topLinePunct w:val="0"/>
        <w:autoSpaceDE/>
        <w:autoSpaceDN/>
        <w:bidi w:val="0"/>
        <w:adjustRightInd/>
        <w:snapToGrid/>
        <w:spacing w:line="580" w:lineRule="exact"/>
        <w:ind w:right="-42" w:rightChars="-20"/>
        <w:textAlignment w:val="auto"/>
        <w:rPr>
          <w:rFonts w:hint="default" w:ascii="Times New Roman" w:hAnsi="Times New Roman" w:eastAsia="方正小标宋简体" w:cs="Times New Roman"/>
          <w:b/>
          <w:sz w:val="44"/>
          <w:szCs w:val="44"/>
        </w:rPr>
      </w:pPr>
    </w:p>
    <w:p w14:paraId="23F42934">
      <w:pPr>
        <w:spacing w:line="560" w:lineRule="exact"/>
        <w:ind w:right="-42" w:rightChars="-20"/>
        <w:jc w:val="both"/>
        <w:rPr>
          <w:rFonts w:hint="default" w:ascii="Times New Roman" w:hAnsi="Times New Roman" w:eastAsia="方正小标宋简体" w:cs="Times New Roman"/>
          <w:b/>
          <w:sz w:val="44"/>
          <w:szCs w:val="44"/>
        </w:rPr>
      </w:pPr>
    </w:p>
    <w:p w14:paraId="33D4780B">
      <w:pPr>
        <w:spacing w:line="560" w:lineRule="exact"/>
        <w:ind w:right="-42" w:rightChars="-20"/>
        <w:jc w:val="both"/>
        <w:rPr>
          <w:rFonts w:hint="default" w:ascii="Times New Roman" w:hAnsi="Times New Roman" w:eastAsia="方正小标宋简体" w:cs="Times New Roman"/>
          <w:b/>
          <w:sz w:val="44"/>
          <w:szCs w:val="44"/>
        </w:rPr>
      </w:pPr>
    </w:p>
    <w:p w14:paraId="557E610D">
      <w:pPr>
        <w:spacing w:line="560" w:lineRule="exact"/>
        <w:ind w:right="-42" w:rightChars="-20"/>
        <w:jc w:val="both"/>
        <w:rPr>
          <w:rFonts w:hint="default" w:ascii="Times New Roman" w:hAnsi="Times New Roman" w:eastAsia="方正小标宋简体" w:cs="Times New Roman"/>
          <w:b/>
          <w:sz w:val="44"/>
          <w:szCs w:val="44"/>
        </w:rPr>
      </w:pPr>
    </w:p>
    <w:p w14:paraId="7E4CA190">
      <w:pPr>
        <w:spacing w:line="560" w:lineRule="exact"/>
        <w:ind w:right="-42" w:rightChars="-20"/>
        <w:jc w:val="both"/>
        <w:rPr>
          <w:rFonts w:hint="default" w:ascii="Times New Roman" w:hAnsi="Times New Roman" w:eastAsia="方正小标宋简体" w:cs="Times New Roman"/>
          <w:b/>
          <w:sz w:val="44"/>
          <w:szCs w:val="44"/>
        </w:rPr>
      </w:pPr>
      <w:bookmarkStart w:id="0" w:name="_GoBack"/>
      <w:bookmarkEnd w:id="0"/>
    </w:p>
    <w:p w14:paraId="6E0B9DD2">
      <w:pPr>
        <w:spacing w:line="560" w:lineRule="exact"/>
        <w:ind w:right="-42" w:rightChars="-20"/>
        <w:jc w:val="center"/>
        <w:rPr>
          <w:rFonts w:hint="default" w:ascii="Times New Roman" w:hAnsi="Times New Roman" w:eastAsia="方正小标宋简体" w:cs="Times New Roman"/>
          <w:b/>
          <w:sz w:val="44"/>
          <w:szCs w:val="44"/>
        </w:rPr>
      </w:pPr>
    </w:p>
    <w:p w14:paraId="0783FE99">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竞买资格确认书</w:t>
      </w:r>
    </w:p>
    <w:p w14:paraId="1A8CCD9F">
      <w:pPr>
        <w:spacing w:line="700" w:lineRule="exact"/>
        <w:rPr>
          <w:rFonts w:hint="default" w:ascii="Times New Roman" w:hAnsi="Times New Roman" w:eastAsia="仿宋_GB2312" w:cs="Times New Roman"/>
          <w:sz w:val="32"/>
          <w:szCs w:val="32"/>
          <w:u w:val="single"/>
        </w:rPr>
      </w:pPr>
    </w:p>
    <w:p w14:paraId="1D5BD0DF">
      <w:pPr>
        <w:spacing w:line="6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14:paraId="577059E1">
      <w:pPr>
        <w:pStyle w:val="42"/>
        <w:shd w:val="clear" w:color="auto" w:fill="FFFFFF"/>
        <w:spacing w:beforeAutospacing="0" w:afterAutospacing="0"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rPr>
        <w:t>你方提交的《竞买申请书》及相关文件资料收悉。经审查，你方具</w:t>
      </w:r>
      <w:r>
        <w:rPr>
          <w:rFonts w:hint="default" w:ascii="Times New Roman" w:hAnsi="Times New Roman" w:eastAsia="仿宋_GB2312" w:cs="Times New Roman"/>
          <w:color w:val="auto"/>
          <w:sz w:val="32"/>
          <w:szCs w:val="32"/>
        </w:rPr>
        <w:t>备</w:t>
      </w:r>
      <w:r>
        <w:rPr>
          <w:rFonts w:hint="eastAsia" w:ascii="Times New Roman" w:hAnsi="Times New Roman" w:eastAsia="仿宋_GB2312" w:cs="Times New Roman"/>
          <w:color w:val="auto"/>
          <w:sz w:val="32"/>
          <w:szCs w:val="32"/>
          <w:lang w:eastAsia="zh-CN"/>
        </w:rPr>
        <w:t>乐</w:t>
      </w:r>
      <w:r>
        <w:rPr>
          <w:rFonts w:hint="default" w:ascii="Times New Roman" w:hAnsi="Times New Roman" w:eastAsia="仿宋_GB2312" w:cs="Times New Roman"/>
          <w:color w:val="auto"/>
          <w:sz w:val="32"/>
          <w:szCs w:val="32"/>
        </w:rPr>
        <w:t>山市中心</w:t>
      </w:r>
      <w:r>
        <w:rPr>
          <w:rFonts w:hint="default" w:ascii="Times New Roman" w:hAnsi="Times New Roman" w:eastAsia="仿宋_GB2312" w:cs="Times New Roman"/>
          <w:sz w:val="32"/>
          <w:szCs w:val="32"/>
        </w:rPr>
        <w:t>城区</w:t>
      </w:r>
      <w:r>
        <w:rPr>
          <w:rFonts w:hint="eastAsia" w:eastAsia="仿宋_GB2312" w:cs="Times New Roman"/>
          <w:sz w:val="32"/>
          <w:szCs w:val="32"/>
          <w:lang w:val="en-US" w:eastAsia="zh-CN"/>
        </w:rPr>
        <w:t>牟子片区MZ(D)-11-b-1号</w:t>
      </w:r>
      <w:r>
        <w:rPr>
          <w:rFonts w:hint="default" w:ascii="Times New Roman" w:hAnsi="Times New Roman" w:eastAsia="仿宋_GB2312" w:cs="Times New Roman"/>
          <w:sz w:val="32"/>
          <w:szCs w:val="32"/>
        </w:rPr>
        <w:t>地块国有建设用地使用权挂牌出让的竞买资格。</w:t>
      </w:r>
      <w:r>
        <w:rPr>
          <w:rFonts w:hint="default" w:ascii="Times New Roman" w:hAnsi="Times New Roman" w:eastAsia="仿宋_GB2312" w:cs="Times New Roman"/>
          <w:sz w:val="32"/>
          <w:szCs w:val="32"/>
          <w:highlight w:val="none"/>
        </w:rPr>
        <w:t>请于</w:t>
      </w:r>
      <w:r>
        <w:rPr>
          <w:rFonts w:hint="default" w:ascii="Times New Roman" w:hAnsi="Times New Roman" w:eastAsia="仿宋_GB2312" w:cs="Times New Roman"/>
          <w:color w:val="auto"/>
          <w:sz w:val="32"/>
          <w:szCs w:val="32"/>
          <w:highlight w:val="none"/>
          <w:lang w:val="en-US"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日09:00</w:t>
      </w:r>
      <w:r>
        <w:rPr>
          <w:rFonts w:hint="default" w:ascii="Times New Roman" w:hAnsi="Times New Roman" w:eastAsia="仿宋_GB2312" w:cs="Times New Roman"/>
          <w:color w:val="auto"/>
          <w:sz w:val="32"/>
          <w:szCs w:val="32"/>
          <w:highlight w:val="none"/>
          <w:lang w:eastAsia="zh-CN"/>
        </w:rPr>
        <w:t>起</w:t>
      </w:r>
      <w:r>
        <w:rPr>
          <w:rFonts w:hint="default" w:ascii="Times New Roman" w:hAnsi="Times New Roman" w:eastAsia="仿宋_GB2312" w:cs="Times New Roman"/>
          <w:color w:val="auto"/>
          <w:sz w:val="32"/>
          <w:szCs w:val="32"/>
          <w:highlight w:val="none"/>
        </w:rPr>
        <w:t>至</w:t>
      </w:r>
      <w:r>
        <w:rPr>
          <w:rFonts w:hint="default" w:ascii="Times New Roman" w:hAnsi="Times New Roman" w:eastAsia="仿宋_GB2312" w:cs="Times New Roman"/>
          <w:color w:val="auto"/>
          <w:sz w:val="32"/>
          <w:szCs w:val="32"/>
          <w:highlight w:val="none"/>
          <w:lang w:val="en-US"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25</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color w:val="auto"/>
          <w:sz w:val="32"/>
          <w:szCs w:val="32"/>
        </w:rPr>
        <w:t>10:00前通过网上交易系统进行报价。</w:t>
      </w:r>
    </w:p>
    <w:p w14:paraId="52775FE2">
      <w:pPr>
        <w:pStyle w:val="42"/>
        <w:shd w:val="clear" w:color="auto" w:fill="FFFFFF"/>
        <w:spacing w:beforeAutospacing="0" w:afterAutospacing="0"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请持此《竞买资格确认书》于</w:t>
      </w: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25</w:t>
      </w:r>
      <w:r>
        <w:rPr>
          <w:rFonts w:hint="default" w:ascii="Times New Roman" w:hAnsi="Times New Roman" w:eastAsia="仿宋_GB2312" w:cs="Times New Roman"/>
          <w:color w:val="auto"/>
          <w:sz w:val="32"/>
          <w:szCs w:val="32"/>
        </w:rPr>
        <w:t>日09:30前，到</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rPr>
        <w:t>参加国有建设用地使用权挂牌截止活动。</w:t>
      </w:r>
    </w:p>
    <w:p w14:paraId="118DCE1C">
      <w:pPr>
        <w:spacing w:line="560" w:lineRule="exact"/>
        <w:rPr>
          <w:rFonts w:hint="default" w:ascii="Times New Roman" w:hAnsi="Times New Roman" w:eastAsia="仿宋_GB2312" w:cs="Times New Roman"/>
          <w:sz w:val="32"/>
          <w:szCs w:val="32"/>
        </w:rPr>
      </w:pPr>
    </w:p>
    <w:p w14:paraId="6040C250">
      <w:pPr>
        <w:spacing w:line="560" w:lineRule="exact"/>
        <w:ind w:firstLine="4480" w:firstLineChars="14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乐山市土地矿权交易中心</w:t>
      </w:r>
    </w:p>
    <w:p w14:paraId="3F67A352">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14:paraId="580F27A3">
      <w:pPr>
        <w:spacing w:line="560" w:lineRule="exact"/>
        <w:rPr>
          <w:rFonts w:hint="default" w:ascii="Times New Roman" w:hAnsi="Times New Roman" w:eastAsia="仿宋_GB2312" w:cs="Times New Roman"/>
          <w:sz w:val="32"/>
          <w:szCs w:val="32"/>
        </w:rPr>
      </w:pPr>
    </w:p>
    <w:p w14:paraId="01B9A26D">
      <w:pPr>
        <w:spacing w:line="700" w:lineRule="exact"/>
        <w:rPr>
          <w:rFonts w:hint="default" w:ascii="Times New Roman" w:hAnsi="Times New Roman" w:eastAsia="仿宋_GB2312" w:cs="Times New Roman"/>
          <w:sz w:val="32"/>
          <w:szCs w:val="32"/>
        </w:rPr>
      </w:pPr>
    </w:p>
    <w:p w14:paraId="404520C9">
      <w:pPr>
        <w:spacing w:line="560" w:lineRule="exact"/>
        <w:ind w:firstLine="640" w:firstLineChars="200"/>
        <w:jc w:val="right"/>
        <w:rPr>
          <w:rFonts w:hint="default" w:ascii="Times New Roman" w:hAnsi="Times New Roman" w:eastAsia="仿宋_GB2312" w:cs="Times New Roman"/>
          <w:sz w:val="32"/>
          <w:szCs w:val="32"/>
        </w:rPr>
      </w:pPr>
    </w:p>
    <w:p w14:paraId="0EA448B3">
      <w:pPr>
        <w:spacing w:line="560" w:lineRule="exact"/>
        <w:ind w:firstLine="640" w:firstLineChars="200"/>
        <w:jc w:val="right"/>
        <w:rPr>
          <w:rFonts w:hint="default" w:ascii="Times New Roman" w:hAnsi="Times New Roman" w:eastAsia="仿宋_GB2312" w:cs="Times New Roman"/>
          <w:sz w:val="32"/>
          <w:szCs w:val="32"/>
        </w:rPr>
      </w:pPr>
    </w:p>
    <w:p w14:paraId="2B0A9AE2">
      <w:pPr>
        <w:spacing w:line="560" w:lineRule="exact"/>
        <w:ind w:firstLine="640" w:firstLineChars="200"/>
        <w:jc w:val="right"/>
        <w:rPr>
          <w:rFonts w:hint="default" w:ascii="Times New Roman" w:hAnsi="Times New Roman" w:eastAsia="仿宋_GB2312" w:cs="Times New Roman"/>
          <w:sz w:val="32"/>
          <w:szCs w:val="32"/>
        </w:rPr>
      </w:pPr>
    </w:p>
    <w:p w14:paraId="1AF44B55">
      <w:pPr>
        <w:spacing w:line="560" w:lineRule="exact"/>
        <w:ind w:firstLine="640" w:firstLineChars="200"/>
        <w:jc w:val="right"/>
        <w:rPr>
          <w:rFonts w:hint="default" w:ascii="Times New Roman" w:hAnsi="Times New Roman" w:eastAsia="仿宋_GB2312" w:cs="Times New Roman"/>
          <w:sz w:val="32"/>
          <w:szCs w:val="32"/>
        </w:rPr>
      </w:pPr>
    </w:p>
    <w:p w14:paraId="1FE7A23D">
      <w:pPr>
        <w:pStyle w:val="24"/>
        <w:rPr>
          <w:rFonts w:hint="default"/>
        </w:rPr>
      </w:pPr>
    </w:p>
    <w:p w14:paraId="380E7B08">
      <w:pPr>
        <w:spacing w:line="560" w:lineRule="exact"/>
        <w:jc w:val="both"/>
        <w:rPr>
          <w:rFonts w:hint="default" w:ascii="Times New Roman" w:hAnsi="Times New Roman" w:eastAsia="仿宋_GB2312" w:cs="Times New Roman"/>
          <w:sz w:val="32"/>
          <w:szCs w:val="32"/>
        </w:rPr>
      </w:pPr>
    </w:p>
    <w:p w14:paraId="1A261BCA">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最高报价确认书</w:t>
      </w:r>
    </w:p>
    <w:p w14:paraId="159D29E5">
      <w:pPr>
        <w:spacing w:line="560" w:lineRule="exact"/>
        <w:ind w:right="124" w:rightChars="59"/>
        <w:jc w:val="center"/>
        <w:rPr>
          <w:rFonts w:hint="default" w:ascii="Times New Roman" w:hAnsi="Times New Roman" w:eastAsia="华文中宋" w:cs="Times New Roman"/>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0D45D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2447" w:type="dxa"/>
            <w:vAlign w:val="center"/>
          </w:tcPr>
          <w:p w14:paraId="0BAEF4F4">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宗地编号</w:t>
            </w:r>
          </w:p>
        </w:tc>
        <w:tc>
          <w:tcPr>
            <w:tcW w:w="6733" w:type="dxa"/>
            <w:vAlign w:val="center"/>
          </w:tcPr>
          <w:p w14:paraId="71610E72">
            <w:pPr>
              <w:spacing w:line="560" w:lineRule="exact"/>
              <w:jc w:val="center"/>
              <w:rPr>
                <w:rFonts w:hint="default" w:ascii="Times New Roman" w:hAnsi="Times New Roman" w:eastAsia="仿宋_GB2312" w:cs="Times New Roman"/>
                <w:sz w:val="32"/>
              </w:rPr>
            </w:pPr>
          </w:p>
        </w:tc>
      </w:tr>
      <w:tr w14:paraId="7539E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2447" w:type="dxa"/>
            <w:vAlign w:val="center"/>
          </w:tcPr>
          <w:p w14:paraId="010E177F">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 买 人</w:t>
            </w:r>
          </w:p>
          <w:p w14:paraId="00E7BAD8">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（竞价牌号）</w:t>
            </w:r>
          </w:p>
        </w:tc>
        <w:tc>
          <w:tcPr>
            <w:tcW w:w="6733" w:type="dxa"/>
            <w:vAlign w:val="center"/>
          </w:tcPr>
          <w:p w14:paraId="3223FEDF">
            <w:pPr>
              <w:spacing w:line="560" w:lineRule="exact"/>
              <w:jc w:val="center"/>
              <w:rPr>
                <w:rFonts w:hint="default" w:ascii="Times New Roman" w:hAnsi="Times New Roman" w:eastAsia="仿宋_GB2312" w:cs="Times New Roman"/>
                <w:sz w:val="32"/>
              </w:rPr>
            </w:pPr>
          </w:p>
        </w:tc>
      </w:tr>
      <w:tr w14:paraId="07949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1AB036A1">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最高报价</w:t>
            </w:r>
          </w:p>
        </w:tc>
        <w:tc>
          <w:tcPr>
            <w:tcW w:w="6733" w:type="dxa"/>
            <w:vAlign w:val="center"/>
          </w:tcPr>
          <w:p w14:paraId="33EC99D2">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大写：   亿    仟    佰   拾   万元整</w:t>
            </w:r>
          </w:p>
          <w:p w14:paraId="5A65E35C">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（小写：￥            ）</w:t>
            </w:r>
          </w:p>
        </w:tc>
      </w:tr>
    </w:tbl>
    <w:p w14:paraId="1FDBA931">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注：</w:t>
      </w:r>
    </w:p>
    <w:p w14:paraId="00381E57">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1．竞得人在挂牌成交后凭本《最高报价确认书》与交易中心签订</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w:t>
      </w:r>
    </w:p>
    <w:p w14:paraId="20C8927B">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2．本《最高报价确认书》作为</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的重要组成部分，与</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具有同等的法律效力。</w:t>
      </w:r>
    </w:p>
    <w:p w14:paraId="78C3090B">
      <w:pPr>
        <w:spacing w:line="560" w:lineRule="exact"/>
        <w:rPr>
          <w:rFonts w:hint="default" w:ascii="Times New Roman" w:hAnsi="Times New Roman" w:eastAsia="仿宋_GB2312" w:cs="Times New Roman"/>
          <w:sz w:val="32"/>
        </w:rPr>
      </w:pPr>
    </w:p>
    <w:p w14:paraId="2148FDCE">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挂牌主持人：               竞得人（签字）：</w:t>
      </w:r>
    </w:p>
    <w:p w14:paraId="787EC9B1">
      <w:pPr>
        <w:spacing w:line="560" w:lineRule="exact"/>
        <w:jc w:val="center"/>
        <w:rPr>
          <w:rFonts w:hint="default" w:ascii="Times New Roman" w:hAnsi="Times New Roman" w:eastAsia="仿宋_GB2312" w:cs="Times New Roman"/>
          <w:sz w:val="32"/>
        </w:rPr>
      </w:pPr>
    </w:p>
    <w:p w14:paraId="748D62B0">
      <w:pPr>
        <w:spacing w:line="560" w:lineRule="exact"/>
        <w:jc w:val="center"/>
        <w:rPr>
          <w:rFonts w:hint="default" w:ascii="Times New Roman" w:hAnsi="Times New Roman" w:eastAsia="仿宋_GB2312" w:cs="Times New Roman"/>
          <w:sz w:val="32"/>
        </w:rPr>
      </w:pPr>
    </w:p>
    <w:p w14:paraId="58758A73">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监督机关代表：</w:t>
      </w:r>
    </w:p>
    <w:p w14:paraId="08A8174C">
      <w:pPr>
        <w:spacing w:line="560" w:lineRule="exact"/>
        <w:rPr>
          <w:rFonts w:hint="default" w:ascii="Times New Roman" w:hAnsi="Times New Roman" w:eastAsia="仿宋_GB2312" w:cs="Times New Roman"/>
          <w:sz w:val="32"/>
        </w:rPr>
      </w:pPr>
    </w:p>
    <w:p w14:paraId="7FCB7D91">
      <w:pPr>
        <w:spacing w:line="560" w:lineRule="exact"/>
        <w:ind w:firstLine="3360" w:firstLineChars="1050"/>
        <w:rPr>
          <w:rFonts w:hint="default" w:ascii="Times New Roman" w:hAnsi="Times New Roman" w:eastAsia="方正小标宋简体" w:cs="Times New Roman"/>
          <w:b/>
          <w:sz w:val="44"/>
          <w:szCs w:val="44"/>
        </w:rPr>
      </w:pPr>
      <w:r>
        <w:rPr>
          <w:rFonts w:hint="default" w:ascii="Times New Roman" w:hAnsi="Times New Roman" w:eastAsia="仿宋_GB2312" w:cs="Times New Roman"/>
          <w:sz w:val="32"/>
        </w:rPr>
        <w:t xml:space="preserve">                年    月    日</w:t>
      </w:r>
    </w:p>
    <w:p w14:paraId="19CD6681">
      <w:pPr>
        <w:spacing w:line="560" w:lineRule="exact"/>
        <w:ind w:right="-42" w:rightChars="-20"/>
        <w:jc w:val="center"/>
        <w:rPr>
          <w:rFonts w:hint="default" w:ascii="Times New Roman" w:hAnsi="Times New Roman" w:eastAsia="方正小标宋简体" w:cs="Times New Roman"/>
          <w:b/>
          <w:sz w:val="44"/>
          <w:szCs w:val="44"/>
        </w:rPr>
      </w:pPr>
    </w:p>
    <w:p w14:paraId="24C00D9C">
      <w:pPr>
        <w:spacing w:line="560" w:lineRule="exact"/>
        <w:ind w:right="-42" w:rightChars="-20"/>
        <w:jc w:val="center"/>
        <w:rPr>
          <w:rFonts w:hint="default" w:ascii="Times New Roman" w:hAnsi="Times New Roman" w:eastAsia="方正小标宋简体" w:cs="Times New Roman"/>
          <w:b/>
          <w:sz w:val="44"/>
          <w:szCs w:val="44"/>
        </w:rPr>
      </w:pPr>
    </w:p>
    <w:p w14:paraId="657953B9">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成交确认书</w:t>
      </w:r>
    </w:p>
    <w:p w14:paraId="6F1FACD5">
      <w:pPr>
        <w:spacing w:line="120" w:lineRule="exact"/>
        <w:ind w:right="-42" w:rightChars="-20"/>
        <w:jc w:val="center"/>
        <w:rPr>
          <w:rFonts w:hint="default" w:ascii="Times New Roman" w:hAnsi="Times New Roman" w:eastAsia="方正小标宋简体" w:cs="Times New Roman"/>
          <w:b/>
          <w:sz w:val="44"/>
          <w:szCs w:val="44"/>
        </w:rPr>
      </w:pPr>
    </w:p>
    <w:p w14:paraId="6B6626EB">
      <w:pPr>
        <w:spacing w:line="460" w:lineRule="exact"/>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乐土矿成字〔  〕 号</w:t>
      </w:r>
    </w:p>
    <w:p w14:paraId="74DF8A6F">
      <w:pPr>
        <w:spacing w:line="120" w:lineRule="exact"/>
        <w:ind w:firstLine="640" w:firstLineChars="200"/>
        <w:rPr>
          <w:rFonts w:hint="default" w:ascii="Times New Roman" w:hAnsi="Times New Roman" w:eastAsia="黑体" w:cs="Times New Roman"/>
          <w:sz w:val="32"/>
          <w:szCs w:val="32"/>
        </w:rPr>
      </w:pPr>
    </w:p>
    <w:p w14:paraId="58BE29E9">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黑体" w:cs="Times New Roman"/>
          <w:sz w:val="32"/>
          <w:szCs w:val="32"/>
        </w:rPr>
        <w:t>一、</w:t>
      </w:r>
      <w:r>
        <w:rPr>
          <w:rFonts w:hint="default" w:ascii="Times New Roman" w:hAnsi="Times New Roman" w:eastAsia="仿宋_GB2312" w:cs="Times New Roman"/>
          <w:kern w:val="0"/>
          <w:sz w:val="32"/>
          <w:szCs w:val="32"/>
          <w:u w:val="single"/>
        </w:rPr>
        <w:t xml:space="preserve">（竞得人名称）  </w:t>
      </w:r>
      <w:r>
        <w:rPr>
          <w:rFonts w:hint="default" w:ascii="Times New Roman" w:hAnsi="Times New Roman" w:eastAsia="仿宋_GB2312" w:cs="Times New Roman"/>
          <w:kern w:val="0"/>
          <w:sz w:val="32"/>
          <w:szCs w:val="32"/>
        </w:rPr>
        <w:t>于</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9:00起至</w:t>
      </w:r>
    </w:p>
    <w:p w14:paraId="6EA71E8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日10:00 止</w:t>
      </w:r>
      <w:r>
        <w:rPr>
          <w:rFonts w:hint="default" w:ascii="Times New Roman" w:hAnsi="Times New Roman" w:eastAsia="仿宋_GB2312" w:cs="Times New Roman"/>
          <w:sz w:val="32"/>
          <w:szCs w:val="32"/>
        </w:rPr>
        <w:t>在</w:t>
      </w:r>
      <w:r>
        <w:rPr>
          <w:rFonts w:hint="default" w:ascii="Times New Roman" w:hAnsi="Times New Roman" w:eastAsia="仿宋_GB2312" w:cs="Times New Roman"/>
          <w:sz w:val="32"/>
          <w:szCs w:val="32"/>
          <w:lang w:val="en-US" w:eastAsia="zh-CN"/>
        </w:rPr>
        <w:t>乐山市市中区柏杨东路199号乐山市土地矿权交易市场</w:t>
      </w:r>
      <w:r>
        <w:rPr>
          <w:rFonts w:hint="default" w:ascii="Times New Roman" w:hAnsi="Times New Roman" w:eastAsia="仿宋_GB2312" w:cs="Times New Roman"/>
          <w:sz w:val="32"/>
          <w:szCs w:val="32"/>
        </w:rPr>
        <w:t>以挂牌方式公开竞得下列国有建设用地使用权</w:t>
      </w:r>
      <w:r>
        <w:rPr>
          <w:rFonts w:hint="default" w:ascii="Times New Roman" w:hAnsi="Times New Roman" w:eastAsia="仿宋_GB2312" w:cs="Times New Roman"/>
          <w:kern w:val="0"/>
          <w:sz w:val="32"/>
          <w:szCs w:val="32"/>
        </w:rPr>
        <w:t>，现将有关事项确认如下：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405CB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093" w:type="dxa"/>
            <w:vAlign w:val="center"/>
          </w:tcPr>
          <w:p w14:paraId="5260A31D">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宗地位置</w:t>
            </w:r>
          </w:p>
        </w:tc>
        <w:tc>
          <w:tcPr>
            <w:tcW w:w="2469" w:type="dxa"/>
            <w:vAlign w:val="center"/>
          </w:tcPr>
          <w:p w14:paraId="460F746C">
            <w:pPr>
              <w:spacing w:line="360" w:lineRule="exact"/>
              <w:jc w:val="center"/>
              <w:rPr>
                <w:rFonts w:hint="default" w:ascii="Times New Roman" w:hAnsi="Times New Roman" w:cs="Times New Roman"/>
                <w:szCs w:val="21"/>
              </w:rPr>
            </w:pPr>
          </w:p>
        </w:tc>
        <w:tc>
          <w:tcPr>
            <w:tcW w:w="1846" w:type="dxa"/>
            <w:vAlign w:val="center"/>
          </w:tcPr>
          <w:p w14:paraId="3BCEF6FB">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宗地面积</w:t>
            </w:r>
          </w:p>
        </w:tc>
        <w:tc>
          <w:tcPr>
            <w:tcW w:w="2709" w:type="dxa"/>
            <w:vAlign w:val="center"/>
          </w:tcPr>
          <w:p w14:paraId="6B91591E">
            <w:pPr>
              <w:widowControl/>
              <w:spacing w:line="300" w:lineRule="atLeast"/>
              <w:jc w:val="center"/>
              <w:rPr>
                <w:rFonts w:hint="default" w:ascii="Times New Roman" w:hAnsi="Times New Roman" w:cs="Times New Roman"/>
                <w:kern w:val="0"/>
                <w:sz w:val="18"/>
                <w:szCs w:val="18"/>
              </w:rPr>
            </w:pPr>
          </w:p>
        </w:tc>
      </w:tr>
      <w:tr w14:paraId="6781D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093" w:type="dxa"/>
            <w:vAlign w:val="center"/>
          </w:tcPr>
          <w:p w14:paraId="1DBDABE8">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宗地用途</w:t>
            </w:r>
          </w:p>
          <w:p w14:paraId="2666A16C">
            <w:pPr>
              <w:spacing w:line="360" w:lineRule="exact"/>
              <w:jc w:val="center"/>
              <w:rPr>
                <w:rFonts w:hint="eastAsia" w:ascii="Times New Roman" w:hAnsi="Times New Roman" w:eastAsia="宋体" w:cs="Times New Roman"/>
                <w:sz w:val="24"/>
                <w:lang w:eastAsia="zh-CN"/>
              </w:rPr>
            </w:pPr>
            <w:r>
              <w:rPr>
                <w:rFonts w:hint="default" w:ascii="Times New Roman" w:hAnsi="Times New Roman" w:cs="Times New Roman"/>
                <w:sz w:val="24"/>
              </w:rPr>
              <w:t>及</w:t>
            </w:r>
            <w:r>
              <w:rPr>
                <w:rFonts w:hint="eastAsia" w:cs="Times New Roman"/>
                <w:sz w:val="24"/>
                <w:lang w:eastAsia="zh-CN"/>
              </w:rPr>
              <w:t>使用年限</w:t>
            </w:r>
          </w:p>
        </w:tc>
        <w:tc>
          <w:tcPr>
            <w:tcW w:w="2469" w:type="dxa"/>
            <w:vAlign w:val="center"/>
          </w:tcPr>
          <w:p w14:paraId="62579042">
            <w:pPr>
              <w:spacing w:line="360" w:lineRule="exact"/>
              <w:jc w:val="center"/>
              <w:rPr>
                <w:rFonts w:hint="default" w:ascii="Times New Roman" w:hAnsi="Times New Roman" w:cs="Times New Roman"/>
                <w:szCs w:val="21"/>
              </w:rPr>
            </w:pPr>
          </w:p>
        </w:tc>
        <w:tc>
          <w:tcPr>
            <w:tcW w:w="1846" w:type="dxa"/>
            <w:vAlign w:val="center"/>
          </w:tcPr>
          <w:p w14:paraId="548A344C">
            <w:pPr>
              <w:spacing w:line="360" w:lineRule="exact"/>
              <w:jc w:val="center"/>
              <w:rPr>
                <w:rFonts w:hint="default" w:ascii="Times New Roman" w:hAnsi="Times New Roman" w:cs="Times New Roman"/>
                <w:sz w:val="24"/>
              </w:rPr>
            </w:pPr>
            <w:r>
              <w:rPr>
                <w:rFonts w:hint="default" w:ascii="Times New Roman" w:hAnsi="Times New Roman" w:cs="Times New Roman"/>
                <w:sz w:val="24"/>
              </w:rPr>
              <w:t>使用权类型</w:t>
            </w:r>
          </w:p>
        </w:tc>
        <w:tc>
          <w:tcPr>
            <w:tcW w:w="2709" w:type="dxa"/>
            <w:vAlign w:val="center"/>
          </w:tcPr>
          <w:p w14:paraId="254BDFD9">
            <w:pPr>
              <w:spacing w:line="360" w:lineRule="exact"/>
              <w:jc w:val="center"/>
              <w:rPr>
                <w:rFonts w:hint="default" w:ascii="Times New Roman" w:hAnsi="Times New Roman" w:cs="Times New Roman"/>
                <w:sz w:val="24"/>
              </w:rPr>
            </w:pPr>
            <w:r>
              <w:rPr>
                <w:rFonts w:hint="default" w:ascii="Times New Roman" w:hAnsi="Times New Roman" w:cs="Times New Roman"/>
                <w:sz w:val="24"/>
              </w:rPr>
              <w:t>出让</w:t>
            </w:r>
          </w:p>
        </w:tc>
      </w:tr>
      <w:tr w14:paraId="048A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442B3F73">
            <w:pPr>
              <w:spacing w:line="360" w:lineRule="exact"/>
              <w:jc w:val="center"/>
              <w:rPr>
                <w:rFonts w:hint="default" w:ascii="Times New Roman" w:hAnsi="Times New Roman" w:cs="Times New Roman"/>
                <w:sz w:val="24"/>
              </w:rPr>
            </w:pPr>
            <w:r>
              <w:rPr>
                <w:rFonts w:hint="default" w:ascii="Times New Roman" w:hAnsi="Times New Roman" w:cs="Times New Roman"/>
                <w:sz w:val="24"/>
              </w:rPr>
              <w:t>容积率</w:t>
            </w:r>
          </w:p>
        </w:tc>
        <w:tc>
          <w:tcPr>
            <w:tcW w:w="2469" w:type="dxa"/>
            <w:vAlign w:val="center"/>
          </w:tcPr>
          <w:p w14:paraId="7170A505">
            <w:pPr>
              <w:spacing w:line="360" w:lineRule="exact"/>
              <w:jc w:val="center"/>
              <w:rPr>
                <w:rFonts w:hint="default" w:ascii="Times New Roman" w:hAnsi="Times New Roman" w:cs="Times New Roman"/>
                <w:sz w:val="24"/>
              </w:rPr>
            </w:pPr>
          </w:p>
        </w:tc>
        <w:tc>
          <w:tcPr>
            <w:tcW w:w="1846" w:type="dxa"/>
            <w:vAlign w:val="center"/>
          </w:tcPr>
          <w:p w14:paraId="090C6D3E">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建筑密度</w:t>
            </w:r>
          </w:p>
        </w:tc>
        <w:tc>
          <w:tcPr>
            <w:tcW w:w="2709" w:type="dxa"/>
            <w:vAlign w:val="center"/>
          </w:tcPr>
          <w:p w14:paraId="25734F70">
            <w:pPr>
              <w:spacing w:line="360" w:lineRule="exact"/>
              <w:jc w:val="center"/>
              <w:rPr>
                <w:rFonts w:hint="default" w:ascii="Times New Roman" w:hAnsi="Times New Roman" w:cs="Times New Roman"/>
                <w:sz w:val="24"/>
              </w:rPr>
            </w:pPr>
          </w:p>
        </w:tc>
      </w:tr>
      <w:tr w14:paraId="00B57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14:paraId="7EA77AFF">
            <w:pPr>
              <w:spacing w:line="360" w:lineRule="exact"/>
              <w:jc w:val="center"/>
              <w:rPr>
                <w:rFonts w:hint="default" w:ascii="Times New Roman" w:hAnsi="Times New Roman" w:cs="Times New Roman"/>
                <w:sz w:val="24"/>
              </w:rPr>
            </w:pPr>
            <w:r>
              <w:rPr>
                <w:rFonts w:hint="default" w:ascii="Times New Roman" w:hAnsi="Times New Roman" w:cs="Times New Roman"/>
                <w:sz w:val="24"/>
              </w:rPr>
              <w:t>绿地率</w:t>
            </w:r>
          </w:p>
        </w:tc>
        <w:tc>
          <w:tcPr>
            <w:tcW w:w="2469" w:type="dxa"/>
            <w:vAlign w:val="center"/>
          </w:tcPr>
          <w:p w14:paraId="1D0AD096">
            <w:pPr>
              <w:spacing w:line="360" w:lineRule="exact"/>
              <w:jc w:val="center"/>
              <w:rPr>
                <w:rFonts w:hint="default" w:ascii="Times New Roman" w:hAnsi="Times New Roman" w:cs="Times New Roman"/>
                <w:sz w:val="24"/>
              </w:rPr>
            </w:pPr>
          </w:p>
        </w:tc>
        <w:tc>
          <w:tcPr>
            <w:tcW w:w="1846" w:type="dxa"/>
            <w:vAlign w:val="center"/>
          </w:tcPr>
          <w:p w14:paraId="158A3F7B">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建筑高度</w:t>
            </w:r>
          </w:p>
        </w:tc>
        <w:tc>
          <w:tcPr>
            <w:tcW w:w="2709" w:type="dxa"/>
            <w:vAlign w:val="center"/>
          </w:tcPr>
          <w:p w14:paraId="0F63283E">
            <w:pPr>
              <w:spacing w:line="360" w:lineRule="exact"/>
              <w:jc w:val="center"/>
              <w:rPr>
                <w:rFonts w:hint="default" w:ascii="Times New Roman" w:hAnsi="Times New Roman" w:cs="Times New Roman"/>
                <w:sz w:val="24"/>
              </w:rPr>
            </w:pPr>
          </w:p>
        </w:tc>
      </w:tr>
      <w:tr w14:paraId="0FED0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42AECDA4">
            <w:pPr>
              <w:spacing w:line="360" w:lineRule="exact"/>
              <w:jc w:val="center"/>
              <w:rPr>
                <w:rFonts w:hint="default" w:ascii="Times New Roman" w:hAnsi="Times New Roman" w:cs="Times New Roman"/>
                <w:sz w:val="28"/>
                <w:szCs w:val="28"/>
              </w:rPr>
            </w:pPr>
            <w:r>
              <w:rPr>
                <w:rFonts w:hint="default" w:ascii="Times New Roman" w:hAnsi="Times New Roman" w:cs="Times New Roman"/>
                <w:sz w:val="28"/>
                <w:szCs w:val="28"/>
              </w:rPr>
              <w:t>成交价款（大写）：  仟   佰   拾   万元整（小写:</w:t>
            </w:r>
            <w:r>
              <w:rPr>
                <w:rFonts w:hint="default" w:ascii="Times New Roman" w:hAnsi="Times New Roman" w:eastAsia="仿宋_GB2312" w:cs="Times New Roman"/>
                <w:sz w:val="28"/>
                <w:szCs w:val="28"/>
              </w:rPr>
              <w:t>¥</w:t>
            </w:r>
            <w:r>
              <w:rPr>
                <w:rFonts w:hint="default" w:ascii="Times New Roman" w:hAnsi="Times New Roman" w:cs="Times New Roman"/>
                <w:sz w:val="28"/>
                <w:szCs w:val="28"/>
              </w:rPr>
              <w:t xml:space="preserve">         ）</w:t>
            </w:r>
          </w:p>
        </w:tc>
      </w:tr>
    </w:tbl>
    <w:p w14:paraId="685901AB">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w:t>
      </w:r>
      <w:r>
        <w:rPr>
          <w:rFonts w:hint="default" w:ascii="Times New Roman" w:hAnsi="Times New Roman" w:eastAsia="仿宋_GB2312" w:cs="Times New Roman"/>
          <w:sz w:val="32"/>
          <w:szCs w:val="32"/>
        </w:rPr>
        <w:t>竞得人所缴纳的竞买保证金用于支付交易服务费后</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剩余部分转作受让地块的定金。</w:t>
      </w:r>
    </w:p>
    <w:p w14:paraId="55246C25">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w:t>
      </w:r>
      <w:r>
        <w:rPr>
          <w:rFonts w:hint="default" w:ascii="Times New Roman" w:hAnsi="Times New Roman" w:eastAsia="仿宋_GB2312" w:cs="Times New Roman"/>
          <w:sz w:val="32"/>
          <w:szCs w:val="32"/>
        </w:rPr>
        <w:t>竞得人必须按《挂牌文件》约定的时间及要求与出让人签订《国有建设用地使用权出让合同》。竞得人逾期不签订《国有建设用地使用权出让合同》的，出让人终止供地、不退还定金。</w:t>
      </w:r>
    </w:p>
    <w:p w14:paraId="2EE3A3AA">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w:t>
      </w:r>
      <w:r>
        <w:rPr>
          <w:rFonts w:hint="default" w:ascii="Times New Roman" w:hAnsi="Times New Roman" w:eastAsia="仿宋_GB2312" w:cs="Times New Roman"/>
          <w:sz w:val="32"/>
          <w:szCs w:val="32"/>
        </w:rPr>
        <w:t>本</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szCs w:val="32"/>
        </w:rPr>
        <w:t>一式</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份，经交易中心和竞得人签字盖章后生效。若双方发生争议或违约，提请乐山仲裁委员会仲裁。</w:t>
      </w:r>
    </w:p>
    <w:p w14:paraId="5046D2AE">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14:paraId="3B811CAB">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交易机构（盖章）：            竞得人（盖章）：</w:t>
      </w:r>
    </w:p>
    <w:p w14:paraId="427B3F20">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14:paraId="29635C1B">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法定代表人（签字）：          法定代表人（签字）：</w:t>
      </w:r>
    </w:p>
    <w:p w14:paraId="14150663">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14:paraId="69F4B5B2">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代表人（签字）：              代表人（签字）：</w:t>
      </w:r>
    </w:p>
    <w:p w14:paraId="4883831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14:paraId="436037F8">
      <w:pPr>
        <w:keepNext w:val="0"/>
        <w:keepLines w:val="0"/>
        <w:pageBreakBefore w:val="0"/>
        <w:widowControl w:val="0"/>
        <w:kinsoku/>
        <w:wordWrap/>
        <w:overflowPunct/>
        <w:topLinePunct w:val="0"/>
        <w:autoSpaceDE/>
        <w:autoSpaceDN/>
        <w:bidi w:val="0"/>
        <w:adjustRightInd/>
        <w:snapToGrid/>
        <w:spacing w:line="400" w:lineRule="exact"/>
        <w:ind w:firstLine="6080" w:firstLineChars="19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14:paraId="1FE976F5">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授权委托书</w:t>
      </w:r>
    </w:p>
    <w:tbl>
      <w:tblPr>
        <w:tblStyle w:val="1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700"/>
        <w:gridCol w:w="1440"/>
        <w:gridCol w:w="2880"/>
      </w:tblGrid>
      <w:tr w14:paraId="759C0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140" w:type="dxa"/>
            <w:gridSpan w:val="3"/>
          </w:tcPr>
          <w:p w14:paraId="7AADB92E">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委托人</w:t>
            </w:r>
          </w:p>
        </w:tc>
        <w:tc>
          <w:tcPr>
            <w:tcW w:w="4320" w:type="dxa"/>
            <w:gridSpan w:val="2"/>
          </w:tcPr>
          <w:p w14:paraId="2BA94699">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受托人</w:t>
            </w:r>
          </w:p>
        </w:tc>
      </w:tr>
      <w:tr w14:paraId="6582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440" w:type="dxa"/>
            <w:gridSpan w:val="2"/>
            <w:vAlign w:val="center"/>
          </w:tcPr>
          <w:p w14:paraId="54E0661E">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700" w:type="dxa"/>
            <w:vAlign w:val="center"/>
          </w:tcPr>
          <w:p w14:paraId="2BA14330">
            <w:pPr>
              <w:spacing w:line="560" w:lineRule="exact"/>
              <w:jc w:val="center"/>
              <w:rPr>
                <w:rFonts w:hint="default" w:ascii="Times New Roman" w:hAnsi="Times New Roman" w:eastAsia="仿宋_GB2312" w:cs="Times New Roman"/>
                <w:b/>
                <w:sz w:val="44"/>
                <w:szCs w:val="44"/>
              </w:rPr>
            </w:pPr>
          </w:p>
        </w:tc>
        <w:tc>
          <w:tcPr>
            <w:tcW w:w="1440" w:type="dxa"/>
            <w:vAlign w:val="center"/>
          </w:tcPr>
          <w:p w14:paraId="354A1171">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880" w:type="dxa"/>
            <w:vAlign w:val="center"/>
          </w:tcPr>
          <w:p w14:paraId="6452B128">
            <w:pPr>
              <w:spacing w:line="560" w:lineRule="exact"/>
              <w:jc w:val="center"/>
              <w:rPr>
                <w:rFonts w:hint="default" w:ascii="Times New Roman" w:hAnsi="Times New Roman" w:eastAsia="仿宋_GB2312" w:cs="Times New Roman"/>
                <w:b/>
                <w:sz w:val="44"/>
                <w:szCs w:val="44"/>
              </w:rPr>
            </w:pPr>
          </w:p>
        </w:tc>
      </w:tr>
      <w:tr w14:paraId="2C7D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57EEB9D5">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700" w:type="dxa"/>
            <w:vAlign w:val="center"/>
          </w:tcPr>
          <w:p w14:paraId="6E12695C">
            <w:pPr>
              <w:spacing w:line="560" w:lineRule="exact"/>
              <w:jc w:val="center"/>
              <w:rPr>
                <w:rFonts w:hint="default" w:ascii="Times New Roman" w:hAnsi="Times New Roman" w:eastAsia="仿宋_GB2312" w:cs="Times New Roman"/>
                <w:b/>
                <w:sz w:val="44"/>
                <w:szCs w:val="44"/>
              </w:rPr>
            </w:pPr>
          </w:p>
        </w:tc>
        <w:tc>
          <w:tcPr>
            <w:tcW w:w="1440" w:type="dxa"/>
            <w:vAlign w:val="center"/>
          </w:tcPr>
          <w:p w14:paraId="1D0BFFA3">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880" w:type="dxa"/>
            <w:vAlign w:val="center"/>
          </w:tcPr>
          <w:p w14:paraId="6CE41945">
            <w:pPr>
              <w:spacing w:line="560" w:lineRule="exact"/>
              <w:jc w:val="center"/>
              <w:rPr>
                <w:rFonts w:hint="default" w:ascii="Times New Roman" w:hAnsi="Times New Roman" w:eastAsia="仿宋_GB2312" w:cs="Times New Roman"/>
                <w:b/>
                <w:sz w:val="44"/>
                <w:szCs w:val="44"/>
              </w:rPr>
            </w:pPr>
          </w:p>
        </w:tc>
      </w:tr>
      <w:tr w14:paraId="056A7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440" w:type="dxa"/>
            <w:gridSpan w:val="2"/>
            <w:vAlign w:val="center"/>
          </w:tcPr>
          <w:p w14:paraId="44B9EAF2">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700" w:type="dxa"/>
            <w:vAlign w:val="center"/>
          </w:tcPr>
          <w:p w14:paraId="43ADC366">
            <w:pPr>
              <w:spacing w:line="560" w:lineRule="exact"/>
              <w:jc w:val="center"/>
              <w:rPr>
                <w:rFonts w:hint="default" w:ascii="Times New Roman" w:hAnsi="Times New Roman" w:eastAsia="仿宋_GB2312" w:cs="Times New Roman"/>
                <w:b/>
                <w:sz w:val="44"/>
                <w:szCs w:val="44"/>
              </w:rPr>
            </w:pPr>
          </w:p>
        </w:tc>
        <w:tc>
          <w:tcPr>
            <w:tcW w:w="1440" w:type="dxa"/>
            <w:vAlign w:val="center"/>
          </w:tcPr>
          <w:p w14:paraId="0F1562DC">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880" w:type="dxa"/>
            <w:vAlign w:val="center"/>
          </w:tcPr>
          <w:p w14:paraId="1C4CD7B5">
            <w:pPr>
              <w:spacing w:line="560" w:lineRule="exact"/>
              <w:jc w:val="center"/>
              <w:rPr>
                <w:rFonts w:hint="default" w:ascii="Times New Roman" w:hAnsi="Times New Roman" w:eastAsia="仿宋_GB2312" w:cs="Times New Roman"/>
                <w:b/>
                <w:sz w:val="44"/>
                <w:szCs w:val="44"/>
              </w:rPr>
            </w:pPr>
          </w:p>
        </w:tc>
      </w:tr>
      <w:tr w14:paraId="39102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440" w:type="dxa"/>
            <w:gridSpan w:val="2"/>
            <w:vAlign w:val="center"/>
          </w:tcPr>
          <w:p w14:paraId="767C72DF">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700" w:type="dxa"/>
            <w:vAlign w:val="center"/>
          </w:tcPr>
          <w:p w14:paraId="12D2B9F4">
            <w:pPr>
              <w:spacing w:line="560" w:lineRule="exact"/>
              <w:jc w:val="center"/>
              <w:rPr>
                <w:rFonts w:hint="default" w:ascii="Times New Roman" w:hAnsi="Times New Roman" w:eastAsia="仿宋_GB2312" w:cs="Times New Roman"/>
                <w:b/>
                <w:sz w:val="44"/>
                <w:szCs w:val="44"/>
              </w:rPr>
            </w:pPr>
          </w:p>
        </w:tc>
        <w:tc>
          <w:tcPr>
            <w:tcW w:w="1440" w:type="dxa"/>
            <w:vAlign w:val="center"/>
          </w:tcPr>
          <w:p w14:paraId="68E551F3">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880" w:type="dxa"/>
            <w:vAlign w:val="center"/>
          </w:tcPr>
          <w:p w14:paraId="274774BA">
            <w:pPr>
              <w:spacing w:line="560" w:lineRule="exact"/>
              <w:jc w:val="center"/>
              <w:rPr>
                <w:rFonts w:hint="default" w:ascii="Times New Roman" w:hAnsi="Times New Roman" w:eastAsia="仿宋_GB2312" w:cs="Times New Roman"/>
                <w:b/>
                <w:sz w:val="44"/>
                <w:szCs w:val="44"/>
              </w:rPr>
            </w:pPr>
          </w:p>
        </w:tc>
      </w:tr>
      <w:tr w14:paraId="3FD22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440" w:type="dxa"/>
            <w:gridSpan w:val="2"/>
            <w:vAlign w:val="center"/>
          </w:tcPr>
          <w:p w14:paraId="47269F88">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700" w:type="dxa"/>
            <w:vAlign w:val="center"/>
          </w:tcPr>
          <w:p w14:paraId="014F8568">
            <w:pPr>
              <w:spacing w:line="560" w:lineRule="exact"/>
              <w:jc w:val="center"/>
              <w:rPr>
                <w:rFonts w:hint="default" w:ascii="Times New Roman" w:hAnsi="Times New Roman" w:eastAsia="仿宋_GB2312" w:cs="Times New Roman"/>
                <w:b/>
                <w:sz w:val="44"/>
                <w:szCs w:val="44"/>
              </w:rPr>
            </w:pPr>
          </w:p>
        </w:tc>
        <w:tc>
          <w:tcPr>
            <w:tcW w:w="1440" w:type="dxa"/>
            <w:vAlign w:val="center"/>
          </w:tcPr>
          <w:p w14:paraId="14661BEB">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880" w:type="dxa"/>
            <w:vAlign w:val="center"/>
          </w:tcPr>
          <w:p w14:paraId="4805762A">
            <w:pPr>
              <w:spacing w:line="560" w:lineRule="exact"/>
              <w:jc w:val="center"/>
              <w:rPr>
                <w:rFonts w:hint="default" w:ascii="Times New Roman" w:hAnsi="Times New Roman" w:eastAsia="仿宋_GB2312" w:cs="Times New Roman"/>
                <w:b/>
                <w:sz w:val="44"/>
                <w:szCs w:val="44"/>
              </w:rPr>
            </w:pPr>
          </w:p>
        </w:tc>
      </w:tr>
      <w:tr w14:paraId="05FA7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4494C38F">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700" w:type="dxa"/>
            <w:vAlign w:val="center"/>
          </w:tcPr>
          <w:p w14:paraId="0D78E19A">
            <w:pPr>
              <w:spacing w:line="560" w:lineRule="exact"/>
              <w:jc w:val="center"/>
              <w:rPr>
                <w:rFonts w:hint="default" w:ascii="Times New Roman" w:hAnsi="Times New Roman" w:eastAsia="仿宋_GB2312" w:cs="Times New Roman"/>
                <w:b/>
                <w:sz w:val="44"/>
                <w:szCs w:val="44"/>
              </w:rPr>
            </w:pPr>
          </w:p>
        </w:tc>
        <w:tc>
          <w:tcPr>
            <w:tcW w:w="1440" w:type="dxa"/>
            <w:vAlign w:val="center"/>
          </w:tcPr>
          <w:p w14:paraId="2325EF3C">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880" w:type="dxa"/>
            <w:vAlign w:val="center"/>
          </w:tcPr>
          <w:p w14:paraId="517FC4CC">
            <w:pPr>
              <w:spacing w:line="560" w:lineRule="exact"/>
              <w:jc w:val="center"/>
              <w:rPr>
                <w:rFonts w:hint="default" w:ascii="Times New Roman" w:hAnsi="Times New Roman" w:eastAsia="仿宋_GB2312" w:cs="Times New Roman"/>
                <w:b/>
                <w:sz w:val="44"/>
                <w:szCs w:val="44"/>
              </w:rPr>
            </w:pPr>
          </w:p>
        </w:tc>
      </w:tr>
      <w:tr w14:paraId="4EC6F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40" w:type="dxa"/>
            <w:gridSpan w:val="2"/>
            <w:vMerge w:val="restart"/>
            <w:vAlign w:val="center"/>
          </w:tcPr>
          <w:p w14:paraId="79FA6CFA">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700" w:type="dxa"/>
            <w:vAlign w:val="center"/>
          </w:tcPr>
          <w:p w14:paraId="7DDEE253">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c>
          <w:tcPr>
            <w:tcW w:w="1440" w:type="dxa"/>
            <w:vMerge w:val="restart"/>
            <w:vAlign w:val="center"/>
          </w:tcPr>
          <w:p w14:paraId="56DAFDC6">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880" w:type="dxa"/>
            <w:vAlign w:val="center"/>
          </w:tcPr>
          <w:p w14:paraId="2998A7DA">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r>
      <w:tr w14:paraId="62565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40" w:type="dxa"/>
            <w:gridSpan w:val="2"/>
            <w:vMerge w:val="continue"/>
            <w:vAlign w:val="center"/>
          </w:tcPr>
          <w:p w14:paraId="38875EE4">
            <w:pPr>
              <w:spacing w:line="560" w:lineRule="exact"/>
              <w:jc w:val="center"/>
              <w:rPr>
                <w:rFonts w:hint="default" w:ascii="Times New Roman" w:hAnsi="Times New Roman" w:eastAsia="仿宋_GB2312" w:cs="Times New Roman"/>
                <w:b/>
                <w:sz w:val="44"/>
                <w:szCs w:val="44"/>
              </w:rPr>
            </w:pPr>
          </w:p>
        </w:tc>
        <w:tc>
          <w:tcPr>
            <w:tcW w:w="2700" w:type="dxa"/>
            <w:vAlign w:val="center"/>
          </w:tcPr>
          <w:p w14:paraId="4500EF5A">
            <w:pPr>
              <w:spacing w:line="560" w:lineRule="exact"/>
              <w:jc w:val="center"/>
              <w:rPr>
                <w:rFonts w:hint="default" w:ascii="Times New Roman" w:hAnsi="Times New Roman" w:eastAsia="仿宋_GB2312" w:cs="Times New Roman"/>
                <w:b/>
                <w:sz w:val="44"/>
                <w:szCs w:val="44"/>
              </w:rPr>
            </w:pPr>
          </w:p>
        </w:tc>
        <w:tc>
          <w:tcPr>
            <w:tcW w:w="1440" w:type="dxa"/>
            <w:vMerge w:val="continue"/>
            <w:vAlign w:val="center"/>
          </w:tcPr>
          <w:p w14:paraId="5E34CD1E">
            <w:pPr>
              <w:spacing w:line="560" w:lineRule="exact"/>
              <w:jc w:val="center"/>
              <w:rPr>
                <w:rFonts w:hint="default" w:ascii="Times New Roman" w:hAnsi="Times New Roman" w:eastAsia="仿宋_GB2312" w:cs="Times New Roman"/>
                <w:b/>
                <w:sz w:val="44"/>
                <w:szCs w:val="44"/>
              </w:rPr>
            </w:pPr>
          </w:p>
        </w:tc>
        <w:tc>
          <w:tcPr>
            <w:tcW w:w="2880" w:type="dxa"/>
            <w:vAlign w:val="center"/>
          </w:tcPr>
          <w:p w14:paraId="10A0BD4A">
            <w:pPr>
              <w:spacing w:line="560" w:lineRule="exact"/>
              <w:jc w:val="center"/>
              <w:rPr>
                <w:rFonts w:hint="default" w:ascii="Times New Roman" w:hAnsi="Times New Roman" w:eastAsia="仿宋_GB2312" w:cs="Times New Roman"/>
                <w:b/>
                <w:sz w:val="44"/>
                <w:szCs w:val="44"/>
              </w:rPr>
            </w:pPr>
          </w:p>
        </w:tc>
      </w:tr>
      <w:tr w14:paraId="00D1D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8460" w:type="dxa"/>
            <w:gridSpan w:val="5"/>
          </w:tcPr>
          <w:p w14:paraId="02F169FB">
            <w:pPr>
              <w:spacing w:line="460" w:lineRule="exact"/>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兹授权</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（受托人）代表本人参加</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日起至</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日在</w:t>
            </w:r>
            <w:r>
              <w:rPr>
                <w:rFonts w:hint="default" w:ascii="Times New Roman" w:hAnsi="Times New Roman" w:eastAsia="仿宋_GB2312" w:cs="Times New Roman"/>
                <w:sz w:val="24"/>
                <w:lang w:val="en-US" w:eastAsia="zh-CN"/>
              </w:rPr>
              <w:t>乐山市市中区柏杨东路199号乐山市土地矿权交易市场</w:t>
            </w:r>
            <w:r>
              <w:rPr>
                <w:rFonts w:hint="default" w:ascii="Times New Roman" w:hAnsi="Times New Roman" w:eastAsia="仿宋_GB2312" w:cs="Times New Roman"/>
                <w:sz w:val="24"/>
              </w:rPr>
              <w:t>举办的</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地块国有建设用地使用权挂牌出让活动，代表本人签订的《挂牌报价单》（ ）、《最高报价确认书》（ ）、《成交确认书》（ ）等具有法律意义的文件、凭证等。</w:t>
            </w:r>
          </w:p>
          <w:p w14:paraId="00D3433A">
            <w:pPr>
              <w:spacing w:line="460" w:lineRule="exact"/>
              <w:ind w:firstLine="480"/>
              <w:rPr>
                <w:rFonts w:hint="default" w:ascii="Times New Roman" w:hAnsi="Times New Roman" w:eastAsia="仿宋_GB2312" w:cs="Times New Roman"/>
                <w:sz w:val="24"/>
              </w:rPr>
            </w:pPr>
            <w:r>
              <w:rPr>
                <w:rFonts w:hint="default" w:ascii="Times New Roman" w:hAnsi="Times New Roman" w:eastAsia="仿宋_GB2312" w:cs="Times New Roman"/>
                <w:sz w:val="24"/>
              </w:rPr>
              <w:t>受托人在该地块挂牌出让活动中所做出的承诺、签署的合同或文件，本人均予以承认，并承担由此产生的法律后果。</w:t>
            </w:r>
          </w:p>
          <w:p w14:paraId="73FF7153">
            <w:pPr>
              <w:spacing w:line="460" w:lineRule="exact"/>
              <w:ind w:firstLine="480"/>
              <w:rPr>
                <w:rFonts w:hint="default" w:ascii="Times New Roman" w:hAnsi="Times New Roman" w:eastAsia="仿宋_GB2312" w:cs="Times New Roman"/>
                <w:sz w:val="24"/>
              </w:rPr>
            </w:pPr>
          </w:p>
          <w:p w14:paraId="45523A6C">
            <w:pPr>
              <w:spacing w:line="460" w:lineRule="exact"/>
              <w:ind w:firstLine="4800"/>
              <w:rPr>
                <w:rFonts w:hint="default" w:ascii="Times New Roman" w:hAnsi="Times New Roman" w:eastAsia="仿宋_GB2312" w:cs="Times New Roman"/>
                <w:sz w:val="24"/>
                <w:u w:val="single"/>
              </w:rPr>
            </w:pPr>
            <w:r>
              <w:rPr>
                <w:rFonts w:hint="default" w:ascii="Times New Roman" w:hAnsi="Times New Roman" w:eastAsia="仿宋_GB2312" w:cs="Times New Roman"/>
                <w:sz w:val="24"/>
              </w:rPr>
              <w:t>委托人（签名）：</w:t>
            </w:r>
            <w:r>
              <w:rPr>
                <w:rFonts w:hint="default" w:ascii="Times New Roman" w:hAnsi="Times New Roman" w:eastAsia="仿宋_GB2312" w:cs="Times New Roman"/>
                <w:sz w:val="24"/>
                <w:u w:val="single"/>
              </w:rPr>
              <w:t xml:space="preserve">           </w:t>
            </w:r>
          </w:p>
          <w:p w14:paraId="581488FD">
            <w:pPr>
              <w:spacing w:line="460" w:lineRule="exact"/>
              <w:rPr>
                <w:rFonts w:hint="default" w:ascii="Times New Roman" w:hAnsi="Times New Roman" w:eastAsia="仿宋_GB2312" w:cs="Times New Roman"/>
                <w:b/>
                <w:sz w:val="44"/>
                <w:szCs w:val="44"/>
              </w:rPr>
            </w:pP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r w14:paraId="2FFEA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720" w:type="dxa"/>
            <w:vAlign w:val="center"/>
          </w:tcPr>
          <w:p w14:paraId="3E352B39">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备</w:t>
            </w:r>
          </w:p>
          <w:p w14:paraId="16397EB9">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注</w:t>
            </w:r>
          </w:p>
        </w:tc>
        <w:tc>
          <w:tcPr>
            <w:tcW w:w="7740" w:type="dxa"/>
            <w:gridSpan w:val="4"/>
          </w:tcPr>
          <w:p w14:paraId="29043CB2">
            <w:pPr>
              <w:spacing w:line="560" w:lineRule="exact"/>
              <w:rPr>
                <w:rFonts w:hint="default" w:ascii="Times New Roman" w:hAnsi="Times New Roman" w:eastAsia="仿宋_GB2312" w:cs="Times New Roman"/>
                <w:sz w:val="24"/>
              </w:rPr>
            </w:pPr>
          </w:p>
          <w:p w14:paraId="30B7573F">
            <w:pPr>
              <w:spacing w:line="560" w:lineRule="exact"/>
              <w:ind w:firstLine="480"/>
              <w:rPr>
                <w:rFonts w:hint="default" w:ascii="Times New Roman" w:hAnsi="Times New Roman" w:eastAsia="仿宋_GB2312" w:cs="Times New Roman"/>
                <w:sz w:val="24"/>
              </w:rPr>
            </w:pPr>
            <w:r>
              <w:rPr>
                <w:rFonts w:hint="default" w:ascii="Times New Roman" w:hAnsi="Times New Roman" w:eastAsia="仿宋_GB2312" w:cs="Times New Roman"/>
                <w:sz w:val="24"/>
              </w:rPr>
              <w:t>兹证明本委托书确系本单位法定代表人</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亲自签署。</w:t>
            </w:r>
          </w:p>
          <w:p w14:paraId="3EB5A87D">
            <w:pPr>
              <w:spacing w:line="560" w:lineRule="exact"/>
              <w:ind w:firstLine="2640"/>
              <w:rPr>
                <w:rFonts w:hint="default" w:ascii="Times New Roman" w:hAnsi="Times New Roman" w:eastAsia="仿宋_GB2312" w:cs="Times New Roman"/>
                <w:sz w:val="24"/>
              </w:rPr>
            </w:pPr>
            <w:r>
              <w:rPr>
                <w:rFonts w:hint="default" w:ascii="Times New Roman" w:hAnsi="Times New Roman" w:eastAsia="仿宋_GB2312" w:cs="Times New Roman"/>
                <w:sz w:val="24"/>
              </w:rPr>
              <w:t>（单位公章）</w:t>
            </w:r>
          </w:p>
          <w:p w14:paraId="08CD50B4">
            <w:pPr>
              <w:spacing w:line="5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b/>
                <w:sz w:val="44"/>
                <w:szCs w:val="44"/>
              </w:rPr>
              <w:t xml:space="preserve">     </w:t>
            </w: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bl>
    <w:p w14:paraId="135E49F5">
      <w:pPr>
        <w:pStyle w:val="7"/>
        <w:spacing w:line="560" w:lineRule="exact"/>
        <w:ind w:left="5250"/>
        <w:jc w:val="right"/>
        <w:rPr>
          <w:rFonts w:hint="default" w:ascii="Times New Roman" w:hAnsi="Times New Roman" w:cs="Times New Roman"/>
        </w:rPr>
      </w:pPr>
    </w:p>
    <w:p w14:paraId="45515F12">
      <w:pPr>
        <w:pStyle w:val="7"/>
        <w:spacing w:line="560" w:lineRule="exact"/>
        <w:ind w:left="5250"/>
        <w:jc w:val="right"/>
        <w:rPr>
          <w:rFonts w:hint="default" w:ascii="Times New Roman" w:hAnsi="Times New Roman" w:cs="Times New Roman"/>
        </w:rPr>
      </w:pPr>
      <w:r>
        <w:rPr>
          <w:rFonts w:hint="default" w:ascii="Times New Roman" w:hAnsi="Times New Roman" w:cs="Times New Roman"/>
        </w:rPr>
        <w:t xml:space="preserve">电子监管号：              </w:t>
      </w:r>
    </w:p>
    <w:p w14:paraId="21CCCE72">
      <w:pPr>
        <w:pStyle w:val="7"/>
        <w:spacing w:line="560" w:lineRule="exact"/>
        <w:outlineLvl w:val="0"/>
        <w:rPr>
          <w:rFonts w:hint="default" w:ascii="Times New Roman" w:hAnsi="Times New Roman" w:cs="Times New Roman"/>
        </w:rPr>
      </w:pPr>
    </w:p>
    <w:p w14:paraId="0C2DFB80">
      <w:pPr>
        <w:pStyle w:val="7"/>
        <w:spacing w:line="560" w:lineRule="exact"/>
        <w:rPr>
          <w:rFonts w:hint="default" w:ascii="Times New Roman" w:hAnsi="Times New Roman" w:cs="Times New Roman"/>
        </w:rPr>
      </w:pPr>
    </w:p>
    <w:p w14:paraId="4C51DC30">
      <w:pPr>
        <w:pStyle w:val="7"/>
        <w:spacing w:line="560" w:lineRule="exact"/>
        <w:rPr>
          <w:rFonts w:hint="default" w:ascii="Times New Roman" w:hAnsi="Times New Roman" w:cs="Times New Roman"/>
        </w:rPr>
      </w:pPr>
      <w:r>
        <w:rPr>
          <w:rFonts w:hint="default" w:ascii="Times New Roman" w:hAnsi="Times New Roman" w:cs="Times New Roman"/>
        </w:rPr>
        <w:t xml:space="preserve">   </w:t>
      </w:r>
    </w:p>
    <w:p w14:paraId="1109E738">
      <w:pPr>
        <w:pStyle w:val="7"/>
        <w:spacing w:line="560" w:lineRule="exact"/>
        <w:rPr>
          <w:rStyle w:val="39"/>
          <w:rFonts w:hint="default" w:ascii="Times New Roman" w:hAnsi="Times New Roman" w:cs="Times New Roman"/>
        </w:rPr>
      </w:pPr>
    </w:p>
    <w:p w14:paraId="5EE0A518">
      <w:pPr>
        <w:pStyle w:val="7"/>
        <w:spacing w:line="560" w:lineRule="exact"/>
        <w:jc w:val="center"/>
        <w:rPr>
          <w:rFonts w:hint="default" w:ascii="Times New Roman" w:hAnsi="Times New Roman" w:eastAsia="方正小标宋简体" w:cs="Times New Roman"/>
          <w:b/>
          <w:bCs/>
          <w:sz w:val="18"/>
          <w:szCs w:val="18"/>
        </w:rPr>
      </w:pPr>
      <w:r>
        <w:rPr>
          <w:rFonts w:hint="default" w:ascii="Times New Roman" w:hAnsi="Times New Roman" w:eastAsia="方正小标宋简体" w:cs="Times New Roman"/>
          <w:b/>
          <w:bCs/>
          <w:sz w:val="48"/>
          <w:szCs w:val="48"/>
        </w:rPr>
        <w:t>国有建设用地使用权出让合同</w:t>
      </w:r>
    </w:p>
    <w:p w14:paraId="64B1186F">
      <w:pPr>
        <w:pStyle w:val="7"/>
        <w:spacing w:line="560" w:lineRule="exact"/>
        <w:rPr>
          <w:rFonts w:hint="default" w:ascii="Times New Roman" w:hAnsi="Times New Roman" w:cs="Times New Roman"/>
          <w:b/>
          <w:bCs/>
          <w:sz w:val="18"/>
          <w:szCs w:val="18"/>
        </w:rPr>
      </w:pPr>
    </w:p>
    <w:p w14:paraId="45931678">
      <w:pPr>
        <w:pStyle w:val="7"/>
        <w:spacing w:line="560" w:lineRule="exact"/>
        <w:rPr>
          <w:rFonts w:hint="default" w:ascii="Times New Roman" w:hAnsi="Times New Roman" w:cs="Times New Roman"/>
          <w:sz w:val="48"/>
          <w:szCs w:val="48"/>
        </w:rPr>
      </w:pPr>
    </w:p>
    <w:p w14:paraId="23633E9E">
      <w:pPr>
        <w:pStyle w:val="7"/>
        <w:spacing w:line="560" w:lineRule="exact"/>
        <w:rPr>
          <w:rFonts w:hint="default" w:ascii="Times New Roman" w:hAnsi="Times New Roman" w:cs="Times New Roman"/>
          <w:sz w:val="48"/>
          <w:szCs w:val="48"/>
        </w:rPr>
      </w:pPr>
    </w:p>
    <w:p w14:paraId="3A8AE6BC">
      <w:pPr>
        <w:pStyle w:val="7"/>
        <w:spacing w:line="560" w:lineRule="exact"/>
        <w:rPr>
          <w:rFonts w:hint="default" w:ascii="Times New Roman" w:hAnsi="Times New Roman" w:cs="Times New Roman"/>
          <w:sz w:val="48"/>
          <w:szCs w:val="48"/>
        </w:rPr>
      </w:pPr>
    </w:p>
    <w:p w14:paraId="041D7090">
      <w:pPr>
        <w:pStyle w:val="7"/>
        <w:spacing w:line="560" w:lineRule="exact"/>
        <w:rPr>
          <w:rFonts w:hint="default" w:ascii="Times New Roman" w:hAnsi="Times New Roman" w:cs="Times New Roman"/>
          <w:sz w:val="48"/>
          <w:szCs w:val="48"/>
        </w:rPr>
      </w:pPr>
    </w:p>
    <w:p w14:paraId="60F66931">
      <w:pPr>
        <w:pStyle w:val="7"/>
        <w:spacing w:line="560" w:lineRule="exact"/>
        <w:rPr>
          <w:rFonts w:hint="default" w:ascii="Times New Roman" w:hAnsi="Times New Roman" w:cs="Times New Roman"/>
          <w:sz w:val="48"/>
          <w:szCs w:val="48"/>
        </w:rPr>
      </w:pPr>
    </w:p>
    <w:p w14:paraId="6E6775A1">
      <w:pPr>
        <w:pStyle w:val="7"/>
        <w:spacing w:line="560" w:lineRule="exact"/>
        <w:rPr>
          <w:rFonts w:hint="default" w:ascii="Times New Roman" w:hAnsi="Times New Roman" w:cs="Times New Roman"/>
          <w:sz w:val="48"/>
          <w:szCs w:val="48"/>
        </w:rPr>
      </w:pPr>
    </w:p>
    <w:p w14:paraId="2E638601">
      <w:pPr>
        <w:pStyle w:val="7"/>
        <w:spacing w:line="560" w:lineRule="exact"/>
        <w:rPr>
          <w:rFonts w:hint="default" w:ascii="Times New Roman" w:hAnsi="Times New Roman" w:cs="Times New Roman"/>
          <w:sz w:val="48"/>
          <w:szCs w:val="48"/>
        </w:rPr>
      </w:pPr>
    </w:p>
    <w:p w14:paraId="4D5AC7C3">
      <w:pPr>
        <w:pStyle w:val="7"/>
        <w:spacing w:line="560" w:lineRule="exact"/>
        <w:rPr>
          <w:rFonts w:hint="default" w:ascii="Times New Roman" w:hAnsi="Times New Roman" w:cs="Times New Roman"/>
          <w:sz w:val="48"/>
          <w:szCs w:val="48"/>
        </w:rPr>
      </w:pPr>
    </w:p>
    <w:p w14:paraId="26B024D6">
      <w:pPr>
        <w:pStyle w:val="7"/>
        <w:spacing w:line="560" w:lineRule="exact"/>
        <w:rPr>
          <w:rFonts w:hint="default" w:ascii="Times New Roman" w:hAnsi="Times New Roman" w:cs="Times New Roman"/>
          <w:sz w:val="48"/>
          <w:szCs w:val="48"/>
        </w:rPr>
      </w:pPr>
    </w:p>
    <w:p w14:paraId="109D37CC">
      <w:pPr>
        <w:pStyle w:val="7"/>
        <w:spacing w:line="560" w:lineRule="exact"/>
        <w:rPr>
          <w:rFonts w:hint="default" w:ascii="Times New Roman" w:hAnsi="Times New Roman" w:cs="Times New Roman"/>
          <w:sz w:val="48"/>
          <w:szCs w:val="48"/>
        </w:rPr>
      </w:pPr>
      <w:r>
        <w:rPr>
          <w:rFonts w:hint="default" w:ascii="Times New Roman" w:hAns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25F7599B">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22106964">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67D39768">
      <w:pPr>
        <w:pStyle w:val="7"/>
        <w:spacing w:line="560" w:lineRule="exact"/>
        <w:jc w:val="left"/>
        <w:rPr>
          <w:rFonts w:hint="default" w:ascii="Times New Roman" w:hAnsi="Times New Roman" w:cs="Times New Roman"/>
          <w:bCs/>
        </w:rPr>
      </w:pPr>
      <w:r>
        <w:rPr>
          <w:rFonts w:hint="default" w:ascii="Times New Roman" w:hAnsi="Times New Roman" w:cs="Times New Roman"/>
        </w:rPr>
        <w:pict>
          <v:rect id="Rectangle 3" o:spid="_x0000_s1071"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20F892E1">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rPr>
        <w:t xml:space="preserve">         </w:t>
      </w:r>
    </w:p>
    <w:p w14:paraId="7C791B12">
      <w:pPr>
        <w:pStyle w:val="7"/>
        <w:spacing w:line="560" w:lineRule="exact"/>
        <w:jc w:val="left"/>
        <w:rPr>
          <w:rFonts w:hint="default" w:ascii="Times New Roman" w:hAnsi="Times New Roman" w:cs="Times New Roman"/>
          <w:b/>
          <w:bCs/>
          <w:sz w:val="36"/>
          <w:szCs w:val="36"/>
        </w:rPr>
      </w:pPr>
      <w:r>
        <w:rPr>
          <w:rFonts w:hint="default" w:ascii="Times New Roman" w:hAnsi="Times New Roman" w:cs="Times New Roman"/>
          <w:bCs/>
          <w:spacing w:val="6"/>
        </w:rPr>
        <w:t xml:space="preserve">        </w:t>
      </w:r>
    </w:p>
    <w:p w14:paraId="02BDB92F">
      <w:pPr>
        <w:pStyle w:val="7"/>
        <w:spacing w:line="560" w:lineRule="exact"/>
        <w:ind w:firstLine="4960" w:firstLineChars="1550"/>
        <w:rPr>
          <w:rFonts w:hint="default" w:ascii="Times New Roman" w:hAnsi="Times New Roman" w:cs="Times New Roman"/>
        </w:rPr>
      </w:pPr>
    </w:p>
    <w:p w14:paraId="2A892393">
      <w:pPr>
        <w:pStyle w:val="7"/>
        <w:spacing w:line="560" w:lineRule="exact"/>
        <w:ind w:firstLine="4960" w:firstLineChars="1550"/>
        <w:rPr>
          <w:rFonts w:hint="default" w:ascii="Times New Roman" w:hAnsi="Times New Roman" w:cs="Times New Roman"/>
        </w:rPr>
      </w:pPr>
    </w:p>
    <w:p w14:paraId="4682B433">
      <w:pPr>
        <w:pStyle w:val="7"/>
        <w:spacing w:line="560" w:lineRule="exact"/>
        <w:ind w:firstLine="4960" w:firstLineChars="1550"/>
        <w:rPr>
          <w:rFonts w:hint="default" w:ascii="Times New Roman" w:hAnsi="Times New Roman" w:cs="Times New Roman"/>
        </w:rPr>
      </w:pPr>
    </w:p>
    <w:p w14:paraId="72C71D54">
      <w:pPr>
        <w:pStyle w:val="7"/>
        <w:spacing w:line="560" w:lineRule="exact"/>
        <w:ind w:firstLine="4800" w:firstLineChars="1500"/>
        <w:rPr>
          <w:rFonts w:hint="default" w:ascii="Times New Roman" w:hAnsi="Times New Roman" w:cs="Times New Roman"/>
          <w:u w:val="single"/>
        </w:rPr>
      </w:pPr>
      <w:r>
        <w:rPr>
          <w:rFonts w:hint="default" w:ascii="Times New Roman" w:hAnsi="Times New Roman" w:cs="Times New Roman"/>
        </w:rPr>
        <w:pict>
          <v:shape id="AutoShape 2" o:spid="_x0000_s1070"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711A3E15"/>
              </w:txbxContent>
            </v:textbox>
          </v:shape>
        </w:pict>
      </w:r>
      <w:r>
        <w:rPr>
          <w:rFonts w:hint="default" w:ascii="Times New Roman" w:hAnsi="Times New Roman" w:cs="Times New Roman"/>
        </w:rPr>
        <w:t>合同编号：</w:t>
      </w:r>
      <w:r>
        <w:rPr>
          <w:rFonts w:hint="default" w:ascii="Times New Roman" w:hAnsi="Times New Roman" w:cs="Times New Roman"/>
          <w:u w:val="single"/>
        </w:rPr>
        <w:t xml:space="preserve">               </w:t>
      </w:r>
    </w:p>
    <w:p w14:paraId="41FB61EA">
      <w:pPr>
        <w:pStyle w:val="7"/>
        <w:spacing w:line="560" w:lineRule="exact"/>
        <w:rPr>
          <w:rFonts w:hint="default" w:ascii="Times New Roman" w:hAnsi="Times New Roman" w:eastAsia="黑体" w:cs="Times New Roman"/>
          <w:b/>
          <w:sz w:val="44"/>
          <w:szCs w:val="44"/>
        </w:rPr>
      </w:pPr>
    </w:p>
    <w:p w14:paraId="4B526B48">
      <w:pPr>
        <w:pStyle w:val="7"/>
        <w:spacing w:line="560" w:lineRule="exact"/>
        <w:rPr>
          <w:rFonts w:hint="default" w:ascii="Times New Roman" w:hAnsi="Times New Roman" w:eastAsia="黑体" w:cs="Times New Roman"/>
          <w:b/>
          <w:sz w:val="44"/>
          <w:szCs w:val="44"/>
        </w:rPr>
      </w:pPr>
    </w:p>
    <w:p w14:paraId="59FBFE9F">
      <w:pPr>
        <w:pStyle w:val="7"/>
        <w:spacing w:line="560" w:lineRule="exact"/>
        <w:jc w:val="center"/>
        <w:rPr>
          <w:rFonts w:hint="default" w:ascii="Times New Roman" w:hAnsi="Times New Roman" w:eastAsia="黑体" w:cs="Times New Roman"/>
          <w:b/>
          <w:sz w:val="44"/>
          <w:szCs w:val="44"/>
        </w:rPr>
      </w:pPr>
      <w:r>
        <w:rPr>
          <w:rFonts w:hint="default" w:ascii="Times New Roman" w:hAnsi="Times New Roman" w:eastAsia="黑体" w:cs="Times New Roman"/>
          <w:b/>
          <w:sz w:val="44"/>
          <w:szCs w:val="44"/>
        </w:rPr>
        <w:t>国有建设用地使用权出让合同</w:t>
      </w:r>
    </w:p>
    <w:p w14:paraId="24A6A0F4">
      <w:pPr>
        <w:pStyle w:val="7"/>
        <w:spacing w:line="560" w:lineRule="exact"/>
        <w:rPr>
          <w:rFonts w:hint="default" w:ascii="Times New Roman" w:hAnsi="Times New Roman" w:eastAsia="黑体" w:cs="Times New Roman"/>
          <w:sz w:val="36"/>
          <w:szCs w:val="36"/>
        </w:rPr>
      </w:pPr>
    </w:p>
    <w:p w14:paraId="0DA74E96">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本合同双方当事人：</w:t>
      </w:r>
    </w:p>
    <w:p w14:paraId="0904D7C6">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30466E3">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w:t>
      </w:r>
    </w:p>
    <w:p w14:paraId="24DC59D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C52E105">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6E9D4B6">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4DAEF1D1">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427CFBA">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30A4AD9">
      <w:pPr>
        <w:pStyle w:val="7"/>
        <w:spacing w:line="560" w:lineRule="exact"/>
        <w:ind w:firstLine="640" w:firstLineChars="200"/>
        <w:rPr>
          <w:rFonts w:hint="default" w:ascii="Times New Roman" w:hAnsi="Times New Roman" w:eastAsia="仿宋_GB2312" w:cs="Times New Roman"/>
        </w:rPr>
      </w:pPr>
    </w:p>
    <w:p w14:paraId="3E462BC7">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受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softHyphen/>
      </w:r>
      <w:r>
        <w:rPr>
          <w:rFonts w:hint="default" w:ascii="Times New Roman" w:hAnsi="Times New Roman" w:eastAsia="仿宋_GB2312" w:cs="Times New Roman"/>
        </w:rPr>
        <w:t>；</w:t>
      </w:r>
    </w:p>
    <w:p w14:paraId="2A5C0D4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10271F6D">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63EE62A">
      <w:pPr>
        <w:pStyle w:val="7"/>
        <w:spacing w:line="560" w:lineRule="exact"/>
        <w:ind w:left="160" w:leftChars="76" w:firstLine="480" w:firstLineChars="15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4DC79481">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2239AD4">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5982DF3">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8F01ED6">
      <w:pPr>
        <w:pStyle w:val="7"/>
        <w:spacing w:line="560" w:lineRule="exact"/>
        <w:jc w:val="center"/>
        <w:rPr>
          <w:rFonts w:hint="default" w:ascii="Times New Roman" w:hAnsi="Times New Roman" w:eastAsia="黑体" w:cs="Times New Roman"/>
          <w:sz w:val="36"/>
          <w:szCs w:val="36"/>
        </w:rPr>
      </w:pPr>
    </w:p>
    <w:p w14:paraId="5F90D31C">
      <w:pPr>
        <w:pStyle w:val="7"/>
        <w:spacing w:line="560" w:lineRule="exact"/>
        <w:jc w:val="center"/>
        <w:rPr>
          <w:rFonts w:hint="default" w:ascii="Times New Roman" w:hAnsi="Times New Roman" w:eastAsia="黑体" w:cs="Times New Roman"/>
          <w:sz w:val="36"/>
          <w:szCs w:val="36"/>
        </w:rPr>
      </w:pPr>
    </w:p>
    <w:p w14:paraId="012FE127">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第一章 总   则</w:t>
      </w:r>
    </w:p>
    <w:p w14:paraId="2DF7D889">
      <w:pPr>
        <w:pStyle w:val="7"/>
        <w:spacing w:line="560" w:lineRule="exact"/>
        <w:jc w:val="center"/>
        <w:rPr>
          <w:rFonts w:hint="default" w:ascii="Times New Roman" w:hAnsi="Times New Roman" w:eastAsia="仿宋_GB2312" w:cs="Times New Roman"/>
        </w:rPr>
      </w:pPr>
    </w:p>
    <w:p w14:paraId="11D9212B">
      <w:pPr>
        <w:pStyle w:val="7"/>
        <w:spacing w:line="560" w:lineRule="exact"/>
        <w:ind w:firstLine="630" w:firstLineChars="196"/>
        <w:rPr>
          <w:rFonts w:hint="default" w:ascii="Times New Roman" w:hAnsi="Times New Roman" w:eastAsia="仿宋_GB2312" w:cs="Times New Roman"/>
        </w:rPr>
      </w:pPr>
      <w:r>
        <w:rPr>
          <w:rFonts w:hint="default" w:ascii="Times New Roman" w:hAnsi="Times New Roman" w:eastAsia="方正楷体_GBK" w:cs="Times New Roman"/>
          <w:b/>
          <w:bCs/>
        </w:rPr>
        <w:t>第一条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6D4BBA5E">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第二条</w:t>
      </w:r>
      <w:r>
        <w:rPr>
          <w:rFonts w:hint="default" w:ascii="Times New Roman" w:hAns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2470BC3A">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第三条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受让人对依法取得的国有建设用地，在出让期限内享有占有、使用、收益和依法处置的权利，有权利用该土地依法建造建筑物、构筑物及其附属设施。</w:t>
      </w:r>
    </w:p>
    <w:p w14:paraId="68068BFE">
      <w:pPr>
        <w:pStyle w:val="7"/>
        <w:spacing w:line="560" w:lineRule="exact"/>
        <w:ind w:firstLine="640" w:firstLineChars="200"/>
        <w:rPr>
          <w:rFonts w:hint="default" w:ascii="Times New Roman" w:hAnsi="Times New Roman" w:eastAsia="仿宋_GB2312" w:cs="Times New Roman"/>
        </w:rPr>
      </w:pPr>
    </w:p>
    <w:p w14:paraId="4391017A">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第二章 出让土地的交付与出让价款的缴纳</w:t>
      </w:r>
    </w:p>
    <w:p w14:paraId="751F555C">
      <w:pPr>
        <w:pStyle w:val="7"/>
        <w:spacing w:line="560" w:lineRule="exact"/>
        <w:jc w:val="center"/>
        <w:rPr>
          <w:rFonts w:hint="default" w:ascii="Times New Roman" w:hAnsi="Times New Roman" w:eastAsia="黑体" w:cs="Times New Roman"/>
        </w:rPr>
      </w:pPr>
    </w:p>
    <w:p w14:paraId="60F2EDF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第四条</w:t>
      </w:r>
      <w:r>
        <w:rPr>
          <w:rFonts w:hint="default" w:ascii="Times New Roman" w:hAnsi="Times New Roman" w:eastAsia="仿宋_GB2312" w:cs="Times New Roman"/>
        </w:rPr>
        <w:t xml:space="preserve">  本合同项下出让宗地编号为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，宗地总面积大写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平方米），其中出让宗地面积为大写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14:paraId="25B6772C">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本合同项下的出让宗地坐落于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B2FEFC8">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本合同项下出让宗地的平面界址为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；出让宗地的平面界址图见附件1。</w:t>
      </w:r>
    </w:p>
    <w:p w14:paraId="3CBE42D1">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本合同项下出让宗地的竖向界限以</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为上界限，以   为下界限，高差为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米。出让宗地竖向界限见附件2。</w:t>
      </w:r>
    </w:p>
    <w:p w14:paraId="5AC55CB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出让宗地空间范围是以上述界址点所构成的垂直面和上、下界限高程平面封闭形成的空间范围。</w:t>
      </w:r>
    </w:p>
    <w:p w14:paraId="58F02604">
      <w:pPr>
        <w:pStyle w:val="7"/>
        <w:numPr>
          <w:ilvl w:val="0"/>
          <w:numId w:val="3"/>
        </w:numPr>
        <w:tabs>
          <w:tab w:val="left" w:pos="1260"/>
        </w:tabs>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本合同项下出让宗地的用途为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4D81EE75">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第六条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出让人同意在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日前将出让宗地交付给受让人，出让人同意在交付土地时该宗地应达到本条第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项规定的土地条件：</w:t>
      </w:r>
    </w:p>
    <w:p w14:paraId="1E597AFC">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（一）场地平整达到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13A419F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周围基础设施达到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798FE8F">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（二）现状土地条件</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E6058F9">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本合同项下的国有建设用地使用权出让年期为</w:t>
      </w:r>
    </w:p>
    <w:p w14:paraId="14DD8D2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年，按本合同第六条约定的交付土地之日起算；原划拨（承租）国有建设用地使用权补办出让手续的，出让年期自合同签订之日起算。</w:t>
      </w:r>
    </w:p>
    <w:p w14:paraId="52C283E6">
      <w:pPr>
        <w:pStyle w:val="7"/>
        <w:spacing w:line="560" w:lineRule="exact"/>
        <w:ind w:firstLine="643" w:firstLineChars="200"/>
        <w:rPr>
          <w:rFonts w:hint="default" w:ascii="Times New Roman" w:hAnsi="Times New Roman" w:eastAsia="仿宋_GB2312" w:cs="Times New Roman"/>
          <w:u w:val="single"/>
        </w:rPr>
      </w:pPr>
      <w:r>
        <w:rPr>
          <w:rFonts w:hint="default" w:ascii="Times New Roman" w:hAnsi="Times New Roman" w:eastAsia="方正楷体_GBK" w:cs="Times New Roman"/>
          <w:b/>
          <w:bCs/>
        </w:rPr>
        <w:t>第八条</w:t>
      </w:r>
      <w:r>
        <w:rPr>
          <w:rFonts w:hint="default" w:ascii="Times New Roman" w:hAnsi="Times New Roman" w:eastAsia="仿宋_GB2312" w:cs="Times New Roman"/>
        </w:rPr>
        <w:t xml:space="preserve">  本合同项下宗地的国有建设用地使用权出让价款为人民币大写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 （小写</w:t>
      </w:r>
    </w:p>
    <w:p w14:paraId="2DE5A1D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元），每平方米人民币大写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w:t>
      </w:r>
    </w:p>
    <w:p w14:paraId="367FF745">
      <w:pPr>
        <w:pStyle w:val="7"/>
        <w:spacing w:line="560" w:lineRule="exact"/>
        <w:ind w:firstLine="630" w:firstLineChars="196"/>
        <w:jc w:val="left"/>
        <w:rPr>
          <w:rFonts w:hint="default" w:ascii="Times New Roman" w:hAnsi="Times New Roman" w:eastAsia="仿宋_GB2312" w:cs="Times New Roman"/>
        </w:rPr>
      </w:pPr>
      <w:r>
        <w:rPr>
          <w:rFonts w:hint="default" w:ascii="Times New Roman" w:hAnsi="Times New Roman" w:eastAsia="方正楷体_GBK" w:cs="Times New Roman"/>
          <w:b/>
          <w:bCs/>
        </w:rPr>
        <w:t>第九条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本合同项下宗地的定金为人民币大写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元），定金抵作土地出让价款。</w:t>
      </w:r>
    </w:p>
    <w:p w14:paraId="0F01B680">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第十条</w:t>
      </w:r>
      <w:r>
        <w:rPr>
          <w:rFonts w:hint="default" w:ascii="Times New Roman" w:hAnsi="Times New Roman" w:eastAsia="仿宋_GB2312" w:cs="Times New Roman"/>
        </w:rPr>
        <w:t xml:space="preserve">  受让人同意按照本条第一款第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项的规定向出让人支付国有建设用地使用权出让价款：</w:t>
      </w:r>
    </w:p>
    <w:p w14:paraId="27297B3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（一）本合同签订之日起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日内，一次性付清国有建设用地使用权出让价款；</w:t>
      </w:r>
    </w:p>
    <w:p w14:paraId="5BA0FDC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（二）按以下时间和金额分</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期向出让人支付国有建设用地使用权出让价款。</w:t>
      </w:r>
    </w:p>
    <w:p w14:paraId="65EB82FF">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第一期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日之前。      </w:t>
      </w:r>
    </w:p>
    <w:p w14:paraId="3586D216">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第二期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w:t>
      </w:r>
    </w:p>
    <w:p w14:paraId="28D78011">
      <w:pPr>
        <w:pStyle w:val="7"/>
        <w:spacing w:line="560" w:lineRule="exact"/>
        <w:ind w:firstLine="645"/>
        <w:rPr>
          <w:rFonts w:hint="default" w:ascii="Times New Roman" w:hAnsi="Times New Roman" w:eastAsia="仿宋_GB2312" w:cs="Times New Roman"/>
        </w:rPr>
      </w:pPr>
    </w:p>
    <w:p w14:paraId="1931DF5C">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62039679">
      <w:pPr>
        <w:pStyle w:val="7"/>
        <w:spacing w:line="560" w:lineRule="exact"/>
        <w:ind w:firstLine="643" w:firstLineChars="200"/>
        <w:rPr>
          <w:rFonts w:hint="default" w:ascii="Times New Roman" w:hAnsi="Times New Roman" w:eastAsia="仿宋_GB2312" w:cs="Times New Roman"/>
          <w:kern w:val="0"/>
        </w:rPr>
      </w:pPr>
      <w:r>
        <w:rPr>
          <w:rFonts w:hint="default" w:ascii="Times New Roman" w:hAnsi="Times New Roman" w:eastAsia="方正楷体_GBK" w:cs="Times New Roman"/>
          <w:b/>
          <w:bCs/>
        </w:rPr>
        <w:t>第十一条</w:t>
      </w:r>
      <w:r>
        <w:rPr>
          <w:rFonts w:hint="default" w:ascii="Times New Roman" w:hAnsi="Times New Roman" w:eastAsia="仿宋_GB2312" w:cs="Times New Roman"/>
        </w:rPr>
        <w:t xml:space="preserve">  受让人应在按本合同约定付清本宗地全部出让价款后，持本合同和出让价款缴纳凭证等相关证明材料，申请出让国有建设用地使用权登记。</w:t>
      </w:r>
    </w:p>
    <w:p w14:paraId="4A3F5319">
      <w:pPr>
        <w:pStyle w:val="7"/>
        <w:spacing w:line="560" w:lineRule="exact"/>
        <w:ind w:firstLine="640" w:firstLineChars="200"/>
        <w:rPr>
          <w:rFonts w:hint="default" w:ascii="Times New Roman" w:hAnsi="Times New Roman" w:eastAsia="仿宋_GB2312" w:cs="Times New Roman"/>
          <w:kern w:val="0"/>
        </w:rPr>
      </w:pPr>
    </w:p>
    <w:p w14:paraId="7278A260">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第三章  土地开发建设与利用</w:t>
      </w:r>
    </w:p>
    <w:p w14:paraId="08BAF4A8">
      <w:pPr>
        <w:pStyle w:val="7"/>
        <w:spacing w:line="560" w:lineRule="exact"/>
        <w:jc w:val="center"/>
        <w:rPr>
          <w:rFonts w:hint="default" w:ascii="Times New Roman" w:hAnsi="Times New Roman" w:eastAsia="仿宋_GB2312" w:cs="Times New Roman"/>
        </w:rPr>
      </w:pPr>
    </w:p>
    <w:p w14:paraId="44AC9702">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第十二条</w:t>
      </w:r>
      <w:r>
        <w:rPr>
          <w:rFonts w:hint="default" w:ascii="Times New Roman" w:hAnsi="Times New Roman" w:eastAsia="仿宋_GB2312" w:cs="Times New Roman"/>
        </w:rPr>
        <w:t xml:space="preserve">  受让人同意本合同项下宗地开发投资强度按本条第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14:paraId="3B9A613C">
      <w:pPr>
        <w:pStyle w:val="7"/>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万元），投资强度不低于每平方米人民币大写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元）。本合同项下宗地建设项目的固定资产总投资包括建筑物、构筑物及其附属设施、设备投资和出让价款等。</w:t>
      </w:r>
    </w:p>
    <w:p w14:paraId="72E5190A">
      <w:pPr>
        <w:pStyle w:val="7"/>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（二）本合同项下宗地用于非工业项目建设，受让人承诺本合同项下宗地的开发投资总额不低于人民币大写</w:t>
      </w:r>
      <w:r>
        <w:rPr>
          <w:rFonts w:hint="default" w:ascii="Times New Roman" w:hAnsi="Times New Roman" w:eastAsia="仿宋_GB2312" w:cs="Times New Roman"/>
          <w:u w:val="single"/>
        </w:rPr>
        <w:t xml:space="preserve">        </w:t>
      </w:r>
    </w:p>
    <w:p w14:paraId="7B0F9FE3">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w:t>
      </w:r>
    </w:p>
    <w:p w14:paraId="03DEA409">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第十三条</w:t>
      </w:r>
      <w:r>
        <w:rPr>
          <w:rFonts w:hint="default" w:ascii="Times New Roman" w:hAns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0F40CF51">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主体建筑物性质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162C5924">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附属建筑物性质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37451D4">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建筑总面积</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14:paraId="41C26409">
      <w:pPr>
        <w:pStyle w:val="7"/>
        <w:spacing w:line="560" w:lineRule="exact"/>
        <w:rPr>
          <w:rFonts w:hint="default" w:ascii="Times New Roman" w:hAnsi="Times New Roman" w:eastAsia="仿宋_GB2312" w:cs="Times New Roman"/>
          <w:b/>
          <w:bCs/>
        </w:rPr>
      </w:pPr>
      <w:r>
        <w:rPr>
          <w:rFonts w:hint="default" w:ascii="Times New Roman" w:hAnsi="Times New Roman" w:eastAsia="仿宋_GB2312" w:cs="Times New Roman"/>
        </w:rPr>
        <w:t xml:space="preserve">    建筑容积率不高于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rPr>
        <w:t>；</w:t>
      </w:r>
    </w:p>
    <w:p w14:paraId="16978929">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建筑限高</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BC7BD77">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建筑密度不高于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417D94C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绿地率不高于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7801CB6">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其他土地利用要求</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D2A4512">
      <w:pPr>
        <w:pStyle w:val="7"/>
        <w:spacing w:line="560" w:lineRule="exact"/>
        <w:ind w:firstLine="645"/>
        <w:jc w:val="left"/>
        <w:rPr>
          <w:rFonts w:hint="default" w:ascii="Times New Roman" w:hAnsi="Times New Roman" w:eastAsia="仿宋_GB2312" w:cs="Times New Roman"/>
        </w:rPr>
      </w:pPr>
      <w:r>
        <w:rPr>
          <w:rFonts w:hint="default" w:ascii="Times New Roman" w:hAnsi="Times New Roman" w:eastAsia="方正楷体_GBK" w:cs="Times New Roman"/>
          <w:b/>
          <w:bCs/>
        </w:rPr>
        <w:t>第十四条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受让人同意本合同项下宗地建设配套按本条第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14:paraId="1A4782D1">
      <w:pPr>
        <w:pStyle w:val="7"/>
        <w:spacing w:line="560" w:lineRule="exact"/>
        <w:ind w:firstLine="645"/>
        <w:jc w:val="left"/>
        <w:rPr>
          <w:rFonts w:hint="default" w:ascii="Times New Roman" w:hAnsi="Times New Roman" w:eastAsia="仿宋_GB2312" w:cs="Times New Roman"/>
        </w:rPr>
      </w:pPr>
      <w:r>
        <w:rPr>
          <w:rFonts w:hint="default" w:ascii="Times New Roman" w:hAnsi="Times New Roman" w:eastAsia="仿宋_GB2312" w:cs="Times New Roman"/>
        </w:rPr>
        <w:t>（一）本合同项下宗地用于工业项目建设，根据规划部门确定的规划设计条件，</w:t>
      </w:r>
      <w:r>
        <w:rPr>
          <w:rFonts w:hint="default" w:ascii="Times New Roman" w:hAnsi="Times New Roman" w:eastAsia="仿宋_GB2312" w:cs="Times New Roman"/>
          <w:spacing w:val="2"/>
        </w:rPr>
        <w:t>本合同受让宗地范围内用于企业内部行政办公及生活服务设施的占地面积不超过受让宗地面积</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％，即不超过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 建筑面积不超过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平方米。受让人同意不在受让宗地范围内建造成套住宅、专家楼、宾馆、招待所和培训中心等非生产性设施；</w:t>
      </w:r>
    </w:p>
    <w:p w14:paraId="118B9490">
      <w:pPr>
        <w:pStyle w:val="7"/>
        <w:spacing w:line="560" w:lineRule="exact"/>
        <w:ind w:firstLine="645"/>
        <w:rPr>
          <w:rFonts w:hint="default" w:ascii="Times New Roman" w:hAnsi="Times New Roman" w:eastAsia="仿宋_GB2312" w:cs="Times New Roman"/>
          <w:b/>
          <w:bCs/>
        </w:rPr>
      </w:pPr>
      <w:r>
        <w:rPr>
          <w:rFonts w:hint="default" w:ascii="Times New Roman" w:hAnsi="Times New Roman" w:eastAsia="仿宋_GB2312" w:cs="Times New Roman"/>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套。其中，套型建筑面积90平方米以下住房套数不少于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套，住宅建设套型要求为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。本合同项下宗地范围内套型建筑面积90平方米以下住房面积占宗地开发建设总面积的比例不低于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％。本合同项下宗地范围内配套建设的经济适用住房、廉租住房等政府保障性住房，受让人同意建成后按本项下第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u w:val="single"/>
        </w:rPr>
        <w:t xml:space="preserve"> </w:t>
      </w:r>
      <w:r>
        <w:rPr>
          <w:rFonts w:hint="default" w:ascii="Times New Roman" w:hAnsi="Times New Roman" w:eastAsia="仿宋_GB2312" w:cs="Times New Roman"/>
        </w:rPr>
        <w:t>种方式履行：</w:t>
      </w:r>
    </w:p>
    <w:p w14:paraId="7B6FE396">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1．移交给政府；</w:t>
      </w:r>
    </w:p>
    <w:p w14:paraId="5C78BEC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2．由政府回购；</w:t>
      </w:r>
    </w:p>
    <w:p w14:paraId="41F5CCDF">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3．按政府经济适用住房建设和销售管理的有关规定执行；</w:t>
      </w:r>
    </w:p>
    <w:p w14:paraId="765C2A42">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4．</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1EF70206">
      <w:pPr>
        <w:pStyle w:val="7"/>
        <w:spacing w:line="560" w:lineRule="exact"/>
        <w:ind w:firstLine="643" w:firstLineChars="200"/>
        <w:rPr>
          <w:rFonts w:hint="default" w:ascii="Times New Roman" w:hAnsi="Times New Roman" w:eastAsia="仿宋_GB2312" w:cs="Times New Roman"/>
          <w:b/>
          <w:bCs/>
        </w:rPr>
      </w:pPr>
      <w:r>
        <w:rPr>
          <w:rFonts w:hint="default" w:ascii="Times New Roman" w:hAnsi="Times New Roman" w:eastAsia="方正楷体_GBK" w:cs="Times New Roman"/>
          <w:b/>
          <w:bCs/>
        </w:rPr>
        <w:t>第十五条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受让人同意在本合同项下宗地范围内同步修建下列工程配套项目，并在建成后无偿移交给政府：</w:t>
      </w:r>
    </w:p>
    <w:p w14:paraId="67D05E4E">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33F5573">
      <w:pPr>
        <w:pStyle w:val="7"/>
        <w:spacing w:line="560" w:lineRule="exact"/>
        <w:ind w:firstLine="645"/>
        <w:rPr>
          <w:rFonts w:hint="default" w:ascii="Times New Roman" w:hAnsi="Times New Roman" w:eastAsia="方正楷体_GBK" w:cs="Times New Roman"/>
          <w:b/>
          <w:bCs/>
          <w:u w:val="single"/>
        </w:rPr>
      </w:pPr>
      <w:r>
        <w:rPr>
          <w:rFonts w:hint="default" w:ascii="Times New Roman" w:hAnsi="Times New Roman" w:eastAsia="仿宋_GB2312" w:cs="Times New Roman"/>
        </w:rPr>
        <w:t>（二）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2D1191A">
      <w:pPr>
        <w:pStyle w:val="7"/>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第十六条</w:t>
      </w:r>
      <w:r>
        <w:rPr>
          <w:rFonts w:hint="default" w:ascii="Times New Roman" w:hAnsi="Times New Roman" w:eastAsia="仿宋_GB2312" w:cs="Times New Roman"/>
        </w:rPr>
        <w:t xml:space="preserve">  受让人同意本合同项下宗地建设项目在</w:t>
      </w:r>
      <w:r>
        <w:rPr>
          <w:rFonts w:hint="default" w:ascii="Times New Roman" w:hAnsi="Times New Roman" w:eastAsia="仿宋_GB2312" w:cs="Times New Roman"/>
          <w:u w:val="single"/>
        </w:rPr>
        <w:t xml:space="preserve">    </w:t>
      </w:r>
    </w:p>
    <w:p w14:paraId="604AC9A3">
      <w:pPr>
        <w:pStyle w:val="7"/>
        <w:spacing w:line="560" w:lineRule="exact"/>
        <w:rPr>
          <w:rFonts w:hint="default" w:ascii="Times New Roman" w:hAnsi="Times New Roman" w:eastAsia="仿宋_GB2312" w:cs="Times New Roman"/>
          <w:u w:val="single"/>
        </w:rPr>
      </w:pP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日之前开工，在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日之前竣工。</w:t>
      </w:r>
    </w:p>
    <w:p w14:paraId="2AE2B2D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受让人不能按期开工，应提前30日向出让人提出延建申请，经出让人同意延建的，其项目竣工时间相应顺延，但延建期限不得超过一年。</w:t>
      </w:r>
    </w:p>
    <w:p w14:paraId="4475181F">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受让人在本合同项下宗地内进行建设时，有关用水、用气、污水及其他设施与宗地外主管线、用电变电站接口和引入工程，应按有关规定办理。</w:t>
      </w:r>
    </w:p>
    <w:p w14:paraId="1EA54486">
      <w:pPr>
        <w:pStyle w:val="7"/>
        <w:spacing w:line="560" w:lineRule="exact"/>
        <w:rPr>
          <w:rFonts w:hint="default" w:ascii="Times New Roman" w:hAnsi="Times New Roman" w:eastAsia="仿宋_GB2312" w:cs="Times New Roman"/>
          <w:b/>
        </w:rPr>
      </w:pPr>
      <w:r>
        <w:rPr>
          <w:rFonts w:hint="default" w:ascii="Times New Roman" w:hAns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1F18FDB7">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第十八条</w:t>
      </w:r>
      <w:r>
        <w:rPr>
          <w:rFonts w:hint="default" w:ascii="Times New Roman" w:hAns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项规定办理：</w:t>
      </w:r>
    </w:p>
    <w:p w14:paraId="2358C560">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（一）由出让人有偿收回建设用地使用权；</w:t>
      </w:r>
    </w:p>
    <w:p w14:paraId="20581AFD">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44092EC5">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第十九条</w:t>
      </w:r>
      <w:r>
        <w:rPr>
          <w:rFonts w:hint="default" w:ascii="Times New Roman" w:hAns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A08FEBE">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第二十条</w:t>
      </w:r>
      <w:r>
        <w:rPr>
          <w:rFonts w:hint="default" w:ascii="Times New Roman" w:hAns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38FC4A4D">
      <w:pPr>
        <w:pStyle w:val="7"/>
        <w:spacing w:line="560" w:lineRule="exact"/>
        <w:ind w:firstLine="645"/>
        <w:rPr>
          <w:rFonts w:hint="default" w:ascii="Times New Roman" w:hAnsi="Times New Roman" w:eastAsia="仿宋_GB2312" w:cs="Times New Roman"/>
        </w:rPr>
      </w:pPr>
    </w:p>
    <w:p w14:paraId="7EA06322">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第四章  国有建设用地使用权转让、出租、抵押</w:t>
      </w:r>
    </w:p>
    <w:p w14:paraId="550EE704">
      <w:pPr>
        <w:pStyle w:val="7"/>
        <w:spacing w:line="560" w:lineRule="exact"/>
        <w:jc w:val="center"/>
        <w:rPr>
          <w:rFonts w:hint="default" w:ascii="Times New Roman" w:hAnsi="Times New Roman" w:eastAsia="黑体" w:cs="Times New Roman"/>
        </w:rPr>
      </w:pPr>
    </w:p>
    <w:p w14:paraId="58350C78">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第二十一条</w:t>
      </w:r>
      <w:r>
        <w:rPr>
          <w:rFonts w:hint="default" w:ascii="Times New Roman" w:hAns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项规定的条件：</w:t>
      </w:r>
    </w:p>
    <w:p w14:paraId="4786B0B3">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（一）按照本合同约定进行投资开发，完成开发投资总额的百分之二十五以上；</w:t>
      </w:r>
    </w:p>
    <w:p w14:paraId="2D7BBAF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（二）按照本合同约定进行投资开发，已形成工业用地或其他建设用地条件。</w:t>
      </w:r>
    </w:p>
    <w:p w14:paraId="76BC38D1">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第二十二条</w:t>
      </w:r>
      <w:r>
        <w:rPr>
          <w:rFonts w:hint="default" w:ascii="Times New Roman" w:hAnsi="Times New Roman" w:eastAsia="仿宋_GB2312" w:cs="Times New Roman"/>
        </w:rPr>
        <w:t xml:space="preserve">  国有建设用地使用权的转让、出租及抵押合同，不得违背国家法律、法规规定和本合同约定。</w:t>
      </w:r>
    </w:p>
    <w:p w14:paraId="2E4BBBAB">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第二十三条</w:t>
      </w:r>
      <w:r>
        <w:rPr>
          <w:rFonts w:hint="default" w:ascii="Times New Roman" w:hAns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7975FA3E">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本合同项下的全部或部分国有建设用地使用权出租后，本合同和土地登记文件中载明的权利、义务仍由受让人承担。</w:t>
      </w:r>
    </w:p>
    <w:p w14:paraId="4EE2498B">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国有建设用地使用权转让、抵押的，转让、抵押双方应持本合同和相应的转让、抵押合同及国有土地使用证，到国土资源管理部门申请办理土地变更登记。</w:t>
      </w:r>
    </w:p>
    <w:p w14:paraId="2FF49E71">
      <w:pPr>
        <w:pStyle w:val="7"/>
        <w:spacing w:line="560" w:lineRule="exact"/>
        <w:jc w:val="center"/>
        <w:rPr>
          <w:rFonts w:hint="default" w:ascii="Times New Roman" w:hAnsi="Times New Roman" w:eastAsia="黑体" w:cs="Times New Roman"/>
          <w:sz w:val="36"/>
          <w:szCs w:val="36"/>
        </w:rPr>
      </w:pPr>
    </w:p>
    <w:p w14:paraId="44806537">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第五章 期限届满   </w:t>
      </w:r>
    </w:p>
    <w:p w14:paraId="4CB0255F">
      <w:pPr>
        <w:pStyle w:val="7"/>
        <w:spacing w:line="560" w:lineRule="exact"/>
        <w:jc w:val="center"/>
        <w:rPr>
          <w:rFonts w:hint="default" w:ascii="Times New Roman" w:hAnsi="Times New Roman" w:eastAsia="黑体" w:cs="Times New Roman"/>
        </w:rPr>
      </w:pPr>
    </w:p>
    <w:p w14:paraId="5975A138">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第二十五条</w:t>
      </w:r>
      <w:r>
        <w:rPr>
          <w:rFonts w:hint="default" w:ascii="Times New Roman" w:hAns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64FC968C">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住宅建设用地使用权期限届满的，自动续期。</w:t>
      </w:r>
    </w:p>
    <w:p w14:paraId="454E85A8">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1ADEAB6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第二十六条</w:t>
      </w:r>
      <w:r>
        <w:rPr>
          <w:rFonts w:hint="default" w:ascii="Times New Roman" w:hAns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项约定履行：</w:t>
      </w:r>
    </w:p>
    <w:p w14:paraId="7BBAABF6">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（一）由出让人收回地上建筑物、构筑物及其附属设施，并根据收回时地上建筑物、构筑物及其附属设施的残余价值，给予土地使用者相应补偿；</w:t>
      </w:r>
    </w:p>
    <w:p w14:paraId="406DC06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（二）由出让人无偿收回地上建筑物、构筑物及其附属设施。</w:t>
      </w:r>
    </w:p>
    <w:p w14:paraId="2B9B355D">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第二十七条</w:t>
      </w:r>
      <w:r>
        <w:rPr>
          <w:rFonts w:hint="default" w:ascii="Times New Roman" w:hAns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20F78CAB">
      <w:pPr>
        <w:pStyle w:val="7"/>
        <w:spacing w:line="560" w:lineRule="exact"/>
        <w:ind w:firstLine="645"/>
        <w:rPr>
          <w:rFonts w:hint="default" w:ascii="Times New Roman" w:hAnsi="Times New Roman" w:eastAsia="仿宋_GB2312" w:cs="Times New Roman"/>
        </w:rPr>
      </w:pPr>
    </w:p>
    <w:p w14:paraId="58E52FC3">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第六章 不可抗力</w:t>
      </w:r>
    </w:p>
    <w:p w14:paraId="1E771B69">
      <w:pPr>
        <w:pStyle w:val="7"/>
        <w:spacing w:line="560" w:lineRule="exact"/>
        <w:jc w:val="center"/>
        <w:rPr>
          <w:rFonts w:hint="default" w:ascii="Times New Roman" w:hAnsi="Times New Roman" w:eastAsia="黑体" w:cs="Times New Roman"/>
        </w:rPr>
      </w:pPr>
    </w:p>
    <w:p w14:paraId="378E644B">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第二十八条</w:t>
      </w:r>
      <w:r>
        <w:rPr>
          <w:rFonts w:hint="default" w:ascii="Times New Roman" w:hAns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3129BB4E">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第二十九条</w:t>
      </w:r>
      <w:r>
        <w:rPr>
          <w:rFonts w:hint="default" w:ascii="Times New Roman" w:hAns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37E9DDA3">
      <w:pPr>
        <w:pStyle w:val="7"/>
        <w:spacing w:line="560" w:lineRule="exact"/>
        <w:ind w:firstLine="645"/>
        <w:rPr>
          <w:rFonts w:hint="default" w:ascii="Times New Roman" w:hAnsi="Times New Roman" w:eastAsia="仿宋_GB2312" w:cs="Times New Roman"/>
        </w:rPr>
      </w:pPr>
    </w:p>
    <w:p w14:paraId="549290F2">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第七章 违约责任</w:t>
      </w:r>
    </w:p>
    <w:p w14:paraId="73545531">
      <w:pPr>
        <w:pStyle w:val="7"/>
        <w:spacing w:line="560" w:lineRule="exact"/>
        <w:jc w:val="center"/>
        <w:rPr>
          <w:rFonts w:hint="default" w:ascii="Times New Roman" w:hAnsi="Times New Roman" w:eastAsia="黑体" w:cs="Times New Roman"/>
        </w:rPr>
      </w:pPr>
    </w:p>
    <w:p w14:paraId="06818D94">
      <w:pPr>
        <w:pStyle w:val="7"/>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第三十条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spacing w:val="26"/>
        </w:rPr>
        <w:t>每日按迟延支付款项</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386B75EF">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第三十一条</w:t>
      </w:r>
      <w:r>
        <w:rPr>
          <w:rFonts w:hint="default" w:ascii="Times New Roman" w:hAns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338AB36A">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18ACBC3C">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0966F7D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第三十二条</w:t>
      </w:r>
      <w:r>
        <w:rPr>
          <w:rFonts w:hint="default" w:ascii="Times New Roman" w:hAns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2E196E7E">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第三十三条</w:t>
      </w:r>
      <w:r>
        <w:rPr>
          <w:rFonts w:hint="default" w:ascii="Times New Roman" w:hAnsi="Times New Roman" w:eastAsia="仿宋_GB2312" w:cs="Times New Roman"/>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‰的违约金，出让人有权要求受让人继续履约。</w:t>
      </w:r>
    </w:p>
    <w:p w14:paraId="4DEA73B8">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w:t>
      </w:r>
    </w:p>
    <w:p w14:paraId="3D7A528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第三十四条</w:t>
      </w:r>
      <w:r>
        <w:rPr>
          <w:rFonts w:hint="default" w:ascii="Times New Roman" w:hAns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655CEEB9">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第三十五条</w:t>
      </w:r>
      <w:r>
        <w:rPr>
          <w:rFonts w:hint="default" w:ascii="Times New Roman" w:hAns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27CBB9D7">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第三十六条</w:t>
      </w:r>
      <w:r>
        <w:rPr>
          <w:rFonts w:hint="default" w:ascii="Times New Roman" w:hAns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‰的违约金，并自行拆除相应的绿化和建筑设施。</w:t>
      </w:r>
    </w:p>
    <w:p w14:paraId="668071C4">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第三十七条</w:t>
      </w:r>
      <w:r>
        <w:rPr>
          <w:rFonts w:hint="default" w:ascii="Times New Roman" w:hAns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545D8154">
      <w:pPr>
        <w:pStyle w:val="7"/>
        <w:spacing w:line="560" w:lineRule="exact"/>
        <w:ind w:firstLine="645"/>
        <w:rPr>
          <w:rFonts w:hint="default" w:ascii="Times New Roman" w:hAnsi="Times New Roman" w:eastAsia="仿宋_GB2312" w:cs="Times New Roman"/>
          <w:b/>
        </w:rPr>
      </w:pPr>
      <w:r>
        <w:rPr>
          <w:rFonts w:hint="default" w:ascii="Times New Roman" w:hAnsi="Times New Roman" w:eastAsia="方正楷体_GBK" w:cs="Times New Roman"/>
          <w:b/>
          <w:bCs/>
        </w:rPr>
        <w:t>第三十八条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74E70D85">
      <w:pPr>
        <w:pStyle w:val="7"/>
        <w:spacing w:line="560" w:lineRule="exact"/>
        <w:ind w:firstLine="645"/>
        <w:rPr>
          <w:rFonts w:hint="default" w:ascii="Times New Roman" w:hAnsi="Times New Roman" w:eastAsia="仿宋_GB2312" w:cs="Times New Roman"/>
        </w:rPr>
      </w:pPr>
    </w:p>
    <w:p w14:paraId="16D38707">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第八章 适用法律及争议解决</w:t>
      </w:r>
    </w:p>
    <w:p w14:paraId="244C2C2D">
      <w:pPr>
        <w:pStyle w:val="7"/>
        <w:spacing w:line="560" w:lineRule="exact"/>
        <w:jc w:val="center"/>
        <w:rPr>
          <w:rFonts w:hint="default" w:ascii="Times New Roman" w:hAnsi="Times New Roman" w:eastAsia="黑体" w:cs="Times New Roman"/>
        </w:rPr>
      </w:pPr>
    </w:p>
    <w:p w14:paraId="48207DB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第三十九条</w:t>
      </w:r>
      <w:r>
        <w:rPr>
          <w:rFonts w:hint="default" w:ascii="Times New Roman" w:hAnsi="Times New Roman" w:eastAsia="仿宋_GB2312" w:cs="Times New Roman"/>
        </w:rPr>
        <w:t xml:space="preserve">  本合同订立、效力、解释、履行及争议的解决，适用中华人民共和国法律。</w:t>
      </w:r>
    </w:p>
    <w:p w14:paraId="583807E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第四十条</w:t>
      </w:r>
      <w:r>
        <w:rPr>
          <w:rFonts w:hint="default" w:ascii="Times New Roman" w:hAnsi="Times New Roman" w:eastAsia="仿宋_GB2312" w:cs="Times New Roman"/>
        </w:rPr>
        <w:t xml:space="preserve">  因履行本合同发生争议，由争议双方协商解决，协商不成的，按本条第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项约定的方式解决：</w:t>
      </w:r>
    </w:p>
    <w:p w14:paraId="038F11D3">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（一）提交</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仲裁委员会仲裁；</w:t>
      </w:r>
    </w:p>
    <w:p w14:paraId="133154EC">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（二）依法向人民法院起诉。   </w:t>
      </w:r>
    </w:p>
    <w:p w14:paraId="75534578">
      <w:pPr>
        <w:pStyle w:val="7"/>
        <w:spacing w:line="560" w:lineRule="exact"/>
        <w:rPr>
          <w:rFonts w:hint="default" w:ascii="Times New Roman" w:hAnsi="Times New Roman" w:eastAsia="仿宋_GB2312" w:cs="Times New Roman"/>
        </w:rPr>
      </w:pPr>
    </w:p>
    <w:p w14:paraId="2737AB47">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第九章  附 则</w:t>
      </w:r>
    </w:p>
    <w:p w14:paraId="4526F74D">
      <w:pPr>
        <w:pStyle w:val="7"/>
        <w:spacing w:line="560" w:lineRule="exact"/>
        <w:jc w:val="center"/>
        <w:rPr>
          <w:rFonts w:hint="default" w:ascii="Times New Roman" w:hAnsi="Times New Roman" w:eastAsia="黑体" w:cs="Times New Roman"/>
        </w:rPr>
      </w:pPr>
    </w:p>
    <w:p w14:paraId="2E33C7AB">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第四十一条</w:t>
      </w:r>
      <w:r>
        <w:rPr>
          <w:rFonts w:hint="default" w:ascii="Times New Roman" w:hAnsi="Times New Roman" w:eastAsia="仿宋_GB2312" w:cs="Times New Roman"/>
        </w:rPr>
        <w:t xml:space="preserve"> 本合同项下宗地出让方案业经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人民政府批准，本合同自双方签订之日起生效。</w:t>
      </w:r>
    </w:p>
    <w:p w14:paraId="2E6BA7E6">
      <w:pPr>
        <w:pStyle w:val="7"/>
        <w:spacing w:line="560" w:lineRule="exact"/>
        <w:ind w:firstLine="645"/>
        <w:rPr>
          <w:rFonts w:hint="default" w:ascii="Times New Roman" w:hAnsi="Times New Roman" w:eastAsia="仿宋_GB2312" w:cs="Times New Roman"/>
          <w:b/>
          <w:bCs/>
        </w:rPr>
      </w:pPr>
      <w:r>
        <w:rPr>
          <w:rFonts w:hint="default" w:ascii="Times New Roman" w:hAnsi="Times New Roman" w:eastAsia="方正楷体_GBK" w:cs="Times New Roman"/>
          <w:b/>
          <w:bCs/>
        </w:rPr>
        <w:t>第四十二条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w:t>
      </w:r>
      <w:r>
        <w:rPr>
          <w:rFonts w:hint="default" w:ascii="Times New Roman" w:hAnsi="Times New Roman" w:eastAsia="仿宋_GB2312" w:cs="Times New Roman"/>
          <w:kern w:val="0"/>
        </w:rPr>
        <w:t>合同双方当事人均保证本合同中所填写的姓名、</w:t>
      </w:r>
      <w:r>
        <w:rPr>
          <w:rFonts w:hint="default" w:ascii="Times New Roman" w:hAnsi="Times New Roman" w:eastAsia="仿宋_GB2312" w:cs="Times New Roman"/>
        </w:rPr>
        <w:t>通讯地址、电话、传真、开户银行、</w:t>
      </w:r>
      <w:r>
        <w:rPr>
          <w:rFonts w:hint="default" w:ascii="Times New Roman" w:hAns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5A6F09E1">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第四十三条</w:t>
      </w:r>
      <w:r>
        <w:rPr>
          <w:rFonts w:hint="default" w:ascii="Times New Roman" w:hAnsi="Times New Roman" w:eastAsia="仿宋_GB2312" w:cs="Times New Roman"/>
        </w:rPr>
        <w:t xml:space="preserve">  本合同和附件共</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页整，以中文书写为准。</w:t>
      </w:r>
    </w:p>
    <w:p w14:paraId="55C3DCF4">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第四十四条</w:t>
      </w:r>
      <w:r>
        <w:rPr>
          <w:rFonts w:hint="default" w:ascii="Times New Roman" w:hAnsi="Times New Roman" w:eastAsia="仿宋_GB2312" w:cs="Times New Roman"/>
        </w:rPr>
        <w:t xml:space="preserve">  本合同的价款、金额、面积等项应当同时以大、小写表示，大小写数额应当一致，不一致的，以大写为准。</w:t>
      </w:r>
    </w:p>
    <w:p w14:paraId="5ED264F1">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第四十五条</w:t>
      </w:r>
      <w:r>
        <w:rPr>
          <w:rFonts w:hint="default" w:ascii="Times New Roman" w:hAnsi="Times New Roman" w:eastAsia="仿宋_GB2312" w:cs="Times New Roman"/>
        </w:rPr>
        <w:t xml:space="preserve">  本合同未尽事宜，可由双方约定后作为合同附件，与本合同具有同等法律效力。</w:t>
      </w:r>
    </w:p>
    <w:p w14:paraId="2A46B4C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第四十六条</w:t>
      </w:r>
      <w:r>
        <w:rPr>
          <w:rFonts w:hint="default" w:ascii="Times New Roman" w:hAnsi="Times New Roman" w:eastAsia="仿宋_GB2312" w:cs="Times New Roman"/>
        </w:rPr>
        <w:t xml:space="preserve">  本合同一式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份，出让人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份,受让人</w:t>
      </w:r>
    </w:p>
    <w:p w14:paraId="331DBA8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份，具有同等法律效力。</w:t>
      </w:r>
    </w:p>
    <w:p w14:paraId="361479C8">
      <w:pPr>
        <w:pStyle w:val="7"/>
        <w:spacing w:line="560" w:lineRule="exact"/>
        <w:rPr>
          <w:rFonts w:hint="default" w:ascii="Times New Roman" w:hAnsi="Times New Roman" w:eastAsia="仿宋_GB2312" w:cs="Times New Roman"/>
        </w:rPr>
      </w:pPr>
    </w:p>
    <w:p w14:paraId="33EFA483">
      <w:pPr>
        <w:pStyle w:val="7"/>
        <w:spacing w:line="560" w:lineRule="exact"/>
        <w:rPr>
          <w:rFonts w:hint="default" w:ascii="Times New Roman" w:hAnsi="Times New Roman" w:eastAsia="仿宋_GB2312" w:cs="Times New Roman"/>
        </w:rPr>
      </w:pPr>
    </w:p>
    <w:p w14:paraId="68477D45">
      <w:pPr>
        <w:pStyle w:val="7"/>
        <w:spacing w:line="560" w:lineRule="exact"/>
        <w:rPr>
          <w:rFonts w:hint="default" w:ascii="Times New Roman" w:hAnsi="Times New Roman" w:eastAsia="仿宋_GB2312" w:cs="Times New Roman"/>
        </w:rPr>
      </w:pPr>
    </w:p>
    <w:p w14:paraId="08883574">
      <w:pPr>
        <w:pStyle w:val="7"/>
        <w:spacing w:line="560" w:lineRule="exact"/>
        <w:rPr>
          <w:rFonts w:hint="default" w:ascii="Times New Roman" w:hAnsi="Times New Roman" w:eastAsia="仿宋_GB2312" w:cs="Times New Roman"/>
        </w:rPr>
      </w:pPr>
    </w:p>
    <w:p w14:paraId="3C7147F5">
      <w:pPr>
        <w:pStyle w:val="7"/>
        <w:spacing w:line="560" w:lineRule="exact"/>
        <w:rPr>
          <w:rFonts w:hint="default" w:ascii="Times New Roman" w:hAnsi="Times New Roman" w:eastAsia="仿宋_GB2312" w:cs="Times New Roman"/>
        </w:rPr>
      </w:pPr>
    </w:p>
    <w:p w14:paraId="32EA4DCC">
      <w:pPr>
        <w:pStyle w:val="7"/>
        <w:spacing w:line="560" w:lineRule="exact"/>
        <w:rPr>
          <w:rFonts w:hint="default" w:ascii="Times New Roman" w:hAnsi="Times New Roman" w:eastAsia="仿宋_GB2312" w:cs="Times New Roman"/>
        </w:rPr>
      </w:pPr>
    </w:p>
    <w:p w14:paraId="3FA42721">
      <w:pPr>
        <w:pStyle w:val="7"/>
        <w:spacing w:line="560" w:lineRule="exact"/>
        <w:rPr>
          <w:rFonts w:hint="default" w:ascii="Times New Roman" w:hAnsi="Times New Roman" w:eastAsia="仿宋_GB2312" w:cs="Times New Roman"/>
        </w:rPr>
      </w:pPr>
    </w:p>
    <w:p w14:paraId="4B7F7E82">
      <w:pPr>
        <w:pStyle w:val="7"/>
        <w:spacing w:line="560" w:lineRule="exact"/>
        <w:rPr>
          <w:rFonts w:hint="default" w:ascii="Times New Roman" w:hAnsi="Times New Roman" w:eastAsia="仿宋_GB2312" w:cs="Times New Roman"/>
        </w:rPr>
      </w:pPr>
    </w:p>
    <w:p w14:paraId="00FF3469">
      <w:pPr>
        <w:pStyle w:val="7"/>
        <w:spacing w:line="560" w:lineRule="exact"/>
        <w:rPr>
          <w:rFonts w:hint="default" w:ascii="Times New Roman" w:hAnsi="Times New Roman" w:eastAsia="仿宋_GB2312" w:cs="Times New Roman"/>
        </w:rPr>
      </w:pPr>
    </w:p>
    <w:p w14:paraId="4C669185">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出让人（章）：               受让人（章）：</w:t>
      </w:r>
    </w:p>
    <w:p w14:paraId="15872D43">
      <w:pPr>
        <w:pStyle w:val="7"/>
        <w:spacing w:line="560" w:lineRule="exact"/>
        <w:rPr>
          <w:rFonts w:hint="default" w:ascii="Times New Roman" w:hAnsi="Times New Roman" w:eastAsia="仿宋_GB2312" w:cs="Times New Roman"/>
        </w:rPr>
      </w:pPr>
    </w:p>
    <w:p w14:paraId="35587E0F">
      <w:pPr>
        <w:pStyle w:val="7"/>
        <w:spacing w:line="560" w:lineRule="exact"/>
        <w:rPr>
          <w:rFonts w:hint="default" w:ascii="Times New Roman" w:hAnsi="Times New Roman" w:eastAsia="仿宋_GB2312" w:cs="Times New Roman"/>
        </w:rPr>
      </w:pPr>
    </w:p>
    <w:p w14:paraId="62951C6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法定代表人（委托代理人）    法定代表人(委托代理人)：</w:t>
      </w:r>
    </w:p>
    <w:p w14:paraId="07866A7E">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（签字）：                  （签字）：</w:t>
      </w:r>
    </w:p>
    <w:p w14:paraId="012DE09E">
      <w:pPr>
        <w:pStyle w:val="7"/>
        <w:spacing w:line="560" w:lineRule="exact"/>
        <w:ind w:left="5250"/>
        <w:rPr>
          <w:rFonts w:hint="default" w:ascii="Times New Roman" w:hAnsi="Times New Roman" w:eastAsia="仿宋_GB2312" w:cs="Times New Roman"/>
        </w:rPr>
      </w:pPr>
    </w:p>
    <w:p w14:paraId="5302E2FC">
      <w:pPr>
        <w:pStyle w:val="7"/>
        <w:spacing w:line="560" w:lineRule="exact"/>
        <w:ind w:left="5250"/>
        <w:rPr>
          <w:rFonts w:hint="default" w:ascii="Times New Roman" w:hAnsi="Times New Roman" w:eastAsia="仿宋_GB2312" w:cs="Times New Roman"/>
        </w:rPr>
      </w:pPr>
    </w:p>
    <w:p w14:paraId="3F9A3969">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                           年   月   日</w:t>
      </w:r>
    </w:p>
    <w:p w14:paraId="66A7EB63">
      <w:pPr>
        <w:pStyle w:val="7"/>
        <w:spacing w:line="560" w:lineRule="exact"/>
        <w:ind w:firstLine="640" w:firstLineChars="200"/>
        <w:rPr>
          <w:rFonts w:hint="default" w:ascii="Times New Roman" w:hAnsi="Times New Roman" w:eastAsia="仿宋_GB2312" w:cs="Times New Roman"/>
        </w:rPr>
      </w:pPr>
    </w:p>
    <w:p w14:paraId="38F816E4">
      <w:pPr>
        <w:pStyle w:val="7"/>
        <w:spacing w:line="560" w:lineRule="exact"/>
        <w:ind w:firstLine="640" w:firstLineChars="200"/>
        <w:rPr>
          <w:rFonts w:hint="default" w:ascii="Times New Roman" w:hAnsi="Times New Roman" w:eastAsia="仿宋_GB2312" w:cs="Times New Roman"/>
        </w:rPr>
      </w:pPr>
    </w:p>
    <w:p w14:paraId="7C09CC57">
      <w:pPr>
        <w:pStyle w:val="7"/>
        <w:spacing w:line="560" w:lineRule="exact"/>
        <w:ind w:firstLine="640" w:firstLineChars="200"/>
        <w:rPr>
          <w:rFonts w:hint="default" w:ascii="Times New Roman" w:hAnsi="Times New Roman" w:eastAsia="仿宋_GB2312" w:cs="Times New Roman"/>
        </w:rPr>
      </w:pPr>
    </w:p>
    <w:p w14:paraId="02C5E940">
      <w:pPr>
        <w:pStyle w:val="7"/>
        <w:spacing w:line="560" w:lineRule="exact"/>
        <w:ind w:firstLine="640" w:firstLineChars="200"/>
        <w:rPr>
          <w:rFonts w:hint="default" w:ascii="Times New Roman" w:hAnsi="Times New Roman" w:eastAsia="仿宋_GB2312" w:cs="Times New Roman"/>
        </w:rPr>
      </w:pPr>
    </w:p>
    <w:p w14:paraId="3F35BEDC">
      <w:pPr>
        <w:pStyle w:val="7"/>
        <w:spacing w:line="560" w:lineRule="exact"/>
        <w:rPr>
          <w:rFonts w:hint="default" w:ascii="Times New Roman" w:hAnsi="Times New Roman" w:eastAsia="仿宋_GB2312" w:cs="Times New Roman"/>
        </w:rPr>
      </w:pPr>
    </w:p>
    <w:p w14:paraId="7C67B679">
      <w:pPr>
        <w:pStyle w:val="7"/>
        <w:spacing w:line="560" w:lineRule="exact"/>
        <w:rPr>
          <w:rFonts w:hint="default" w:ascii="Times New Roman" w:hAnsi="Times New Roman" w:eastAsia="仿宋_GB2312" w:cs="Times New Roman"/>
        </w:rPr>
      </w:pPr>
    </w:p>
    <w:p w14:paraId="3D13900A">
      <w:pPr>
        <w:pStyle w:val="7"/>
        <w:spacing w:line="560" w:lineRule="exact"/>
        <w:rPr>
          <w:rFonts w:hint="default" w:ascii="Times New Roman" w:hAnsi="Times New Roman" w:eastAsia="仿宋_GB2312" w:cs="Times New Roman"/>
        </w:rPr>
      </w:pPr>
    </w:p>
    <w:p w14:paraId="788F8942">
      <w:pPr>
        <w:pStyle w:val="7"/>
        <w:spacing w:line="560" w:lineRule="exact"/>
        <w:rPr>
          <w:rFonts w:hint="default" w:ascii="Times New Roman" w:hAnsi="Times New Roman" w:eastAsia="仿宋_GB2312" w:cs="Times New Roman"/>
        </w:rPr>
      </w:pPr>
    </w:p>
    <w:p w14:paraId="7E2324B9">
      <w:pPr>
        <w:pStyle w:val="7"/>
        <w:spacing w:line="560" w:lineRule="exact"/>
        <w:rPr>
          <w:rFonts w:hint="default" w:ascii="Times New Roman" w:hAnsi="Times New Roman" w:eastAsia="仿宋_GB2312" w:cs="Times New Roman"/>
        </w:rPr>
      </w:pPr>
    </w:p>
    <w:p w14:paraId="47653A3B">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附件1：</w:t>
      </w:r>
    </w:p>
    <w:p w14:paraId="60532363">
      <w:pPr>
        <w:jc w:val="center"/>
        <w:rPr>
          <w:rFonts w:hint="default" w:ascii="Times New Roman" w:hAnsi="Times New Roman" w:eastAsia="黑体" w:cs="Times New Roman"/>
          <w:sz w:val="36"/>
          <w:szCs w:val="36"/>
        </w:rPr>
      </w:pPr>
    </w:p>
    <w:p w14:paraId="2E279F56">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出让宗地平面界址图</w:t>
      </w:r>
    </w:p>
    <w:p w14:paraId="34C3EE6D">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                                       </w:t>
      </w:r>
    </w:p>
    <w:p w14:paraId="284F68A9">
      <w:pPr>
        <w:jc w:val="center"/>
        <w:rPr>
          <w:rFonts w:hint="default" w:ascii="Times New Roman" w:hAnsi="Times New Roman" w:eastAsia="黑体" w:cs="Times New Roman"/>
          <w:sz w:val="36"/>
          <w:szCs w:val="36"/>
        </w:rPr>
      </w:pPr>
    </w:p>
    <w:p w14:paraId="41763509">
      <w:pPr>
        <w:jc w:val="center"/>
        <w:rPr>
          <w:rFonts w:hint="default" w:ascii="Times New Roman" w:hAnsi="Times New Roman" w:eastAsia="Times New Roman" w:cs="Times New Roman"/>
        </w:rPr>
      </w:pPr>
      <w:r>
        <w:rPr>
          <w:rFonts w:hint="default" w:ascii="Times New Roman" w:hAnsi="Times New Roman" w:eastAsia="黑体" w:cs="Times New Roman"/>
        </w:rPr>
        <w:t xml:space="preserve">                                    </w:t>
      </w:r>
      <w:r>
        <w:rPr>
          <w:rFonts w:hint="default" w:ascii="Times New Roman" w:hAnsi="Times New Roman" w:eastAsia="楷体_GB2312" w:cs="Times New Roman"/>
          <w:b/>
          <w:bCs/>
        </w:rPr>
        <w:t>北</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89" o:spid="_x0000_s1073" o:spt="203" style="position:absolute;left:0pt;margin-left:0pt;margin-top:0pt;height:390pt;width:414pt;mso-position-horizontal-relative:char;mso-position-vertical-relative:line;z-index:251663360;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74"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75"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76"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0EDE08D8">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77"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rPr>
        <w:drawing>
          <wp:inline distT="0" distB="0" distL="0" distR="0">
            <wp:extent cx="5238750" cy="49149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rPr>
          <w:rFonts w:hint="default" w:ascii="Times New Roman" w:hAnsi="Times New Roman" w:cs="Times New Roman"/>
        </w:rPr>
        <w:fldChar w:fldCharType="end"/>
      </w:r>
    </w:p>
    <w:p w14:paraId="5CEA0701">
      <w:pPr>
        <w:jc w:val="center"/>
        <w:rPr>
          <w:rFonts w:hint="default" w:ascii="Times New Roman" w:hAnsi="Times New Roman" w:cs="Times New Roman"/>
        </w:rPr>
      </w:pPr>
    </w:p>
    <w:p w14:paraId="6B64E9F6">
      <w:pPr>
        <w:jc w:val="center"/>
        <w:rPr>
          <w:rFonts w:hint="default" w:ascii="Times New Roman" w:hAnsi="Times New Roman" w:cs="Times New Roman"/>
        </w:rPr>
      </w:pPr>
    </w:p>
    <w:p w14:paraId="275A2030">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比例尺：1：</w:t>
      </w:r>
      <w:r>
        <w:rPr>
          <w:rFonts w:hint="default" w:ascii="Times New Roman" w:hAnsi="Times New Roman" w:eastAsia="楷体_GB2312" w:cs="Times New Roman"/>
          <w:b/>
          <w:bCs/>
          <w:sz w:val="30"/>
          <w:szCs w:val="30"/>
          <w:u w:val="single"/>
        </w:rPr>
        <w:t xml:space="preserve">               </w:t>
      </w:r>
    </w:p>
    <w:p w14:paraId="2C5C14B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附件2：</w:t>
      </w:r>
    </w:p>
    <w:p w14:paraId="120E525E">
      <w:pPr>
        <w:jc w:val="center"/>
        <w:rPr>
          <w:rFonts w:hint="default" w:ascii="Times New Roman" w:hAnsi="Times New Roman" w:cs="Times New Roman"/>
        </w:rPr>
      </w:pPr>
      <w:r>
        <w:rPr>
          <w:rFonts w:hint="default" w:ascii="Times New Roman" w:hAnsi="Times New Roman" w:cs="Times New Roman"/>
        </w:rPr>
        <w:pict>
          <v:shape id="Text Box 199" o:spid="_x0000_s1114" o:spt="202" type="#_x0000_t202" style="position:absolute;left:0pt;margin-left:-17.25pt;margin-top:228.7pt;height:179.65pt;width:45pt;z-index:251666432;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2F3859A5">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rPr>
        <w:pict>
          <v:shape id="Text Box 198" o:spid="_x0000_s1113" o:spt="202" type="#_x0000_t202" style="position:absolute;left:0pt;margin-left:299.2pt;margin-top:416.6pt;height:39pt;width:144pt;z-index:251665408;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6EE5A19C">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sz w:val="36"/>
          <w:szCs w:val="36"/>
        </w:rPr>
        <w:t>出让宗地竖向界限</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164" o:spid="_x0000_s1079" o:spt="203" style="position:absolute;left:0pt;margin-left:0pt;margin-top:0pt;height:483.6pt;width:450pt;mso-position-horizontal-relative:char;mso-position-vertical-relative:line;z-index:251664384;mso-width-relative:page;mso-height-relative:page;" coordsize="9000,967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80" o:spt="1" style="position:absolute;left:0;top:0;height:9672;width:900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81" o:spt="20" style="position:absolute;left:900;top:936;height:1;width:5940;"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82" o:spt="20" style="position:absolute;left:885;top:936;height:8424;width:15;"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83" o:spt="20" style="position:absolute;left:900;top:4992;height:0;width:6120;"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84" o:spt="20" style="position:absolute;left:900;top:9360;height:0;width:6480;"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85" o:spt="20" style="position:absolute;left:4500;top:933;height:4056;width:1;"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86" o:spt="20" style="position:absolute;left:4500;top:4992;height:4368;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87" o:spt="202" type="#_x0000_t202" style="position:absolute;left:6120;top:545;height:780;width:2880;"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65BCB000">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88" o:spt="202" type="#_x0000_t202" style="position:absolute;left:6120;top:4584;height:780;width:2880;"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3A17FAEF">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89" o:spt="20" style="position:absolute;left:1080;top:4992;flip:y;height:156;width:180;"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90" o:spt="20" style="position:absolute;left:1320;top:4992;flip:y;height:156;width:180;"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91" o:spt="20" style="position:absolute;left:1560;top:4992;flip:y;height:156;width:180;"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92" o:spt="20" style="position:absolute;left:1800;top:4992;flip:y;height:156;width:180;"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93" o:spt="20" style="position:absolute;left:2040;top:4992;flip:y;height:156;width:180;"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94" o:spt="20" style="position:absolute;left:2280;top:4992;flip:y;height:156;width:180;"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95" o:spt="20" style="position:absolute;left:2520;top:4992;flip:y;height:156;width:180;"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96" o:spt="20" style="position:absolute;left:2760;top:4992;flip:y;height:156;width:180;"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97" o:spt="20" style="position:absolute;left:2980;top:4992;flip:y;height:156;width:180;"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98" o:spt="20" style="position:absolute;left:3220;top:4992;flip:y;height:156;width:180;"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99" o:spt="20" style="position:absolute;left:3460;top:4992;flip:y;height:156;width:180;"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100" o:spt="20" style="position:absolute;left:3700;top:4992;flip:y;height:156;width:180;"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101" o:spt="20" style="position:absolute;left:3940;top:4992;flip:y;height:156;width:180;"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102" o:spt="20" style="position:absolute;left:4180;top:4992;flip:y;height:156;width:180;"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103" o:spt="20" style="position:absolute;left:4420;top:4992;flip:y;height:156;width:180;"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104" o:spt="20" style="position:absolute;left:4660;top:4992;flip:y;height:156;width:180;"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105" o:spt="20" style="position:absolute;left:4880;top:5012;flip:y;height:156;width:180;"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106" o:spt="20" style="position:absolute;left:5120;top:5012;flip:y;height:156;width:180;"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107" o:spt="20" style="position:absolute;left:5360;top:5012;flip:y;height:156;width:180;"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108" o:spt="20" style="position:absolute;left:5600;top:5012;flip:y;height:156;width:180;"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109" o:spt="20" style="position:absolute;left:5840;top:5012;flip:y;height:156;width:180;"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110" o:spt="20" style="position:absolute;left:900;top:4987;flip:y;height:156;width:180;"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111" o:spt="202" type="#_x0000_t202" style="position:absolute;left:4710;top:2601;height:780;width:2520;"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375E0721">
                    <w:r>
                      <w:t>h=   m</w:t>
                    </w:r>
                  </w:p>
                </w:txbxContent>
              </v:textbox>
            </v:shape>
            <v:shape id="Text Box 197" o:spid="_x0000_s1112" o:spt="202" type="#_x0000_t202" style="position:absolute;left:4710;top:6861;height:780;width:2520;"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6479CC43">
                    <w:r>
                      <w:t>h=   m</w:t>
                    </w:r>
                  </w:p>
                </w:txbxContent>
              </v:textbox>
            </v:shape>
            <w10:anchorlock/>
          </v:group>
        </w:pict>
      </w:r>
      <w:r>
        <w:rPr>
          <w:rFonts w:hint="default" w:ascii="Times New Roman" w:hAnsi="Times New Roman" w:eastAsia="黑体" w:cs="Times New Roman"/>
          <w:sz w:val="36"/>
          <w:szCs w:val="36"/>
        </w:rPr>
        <w:drawing>
          <wp:inline distT="0" distB="0" distL="0" distR="0">
            <wp:extent cx="5676900" cy="60388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hint="default" w:ascii="Times New Roman" w:hAnsi="Times New Roman" w:eastAsia="黑体" w:cs="Times New Roman"/>
          <w:sz w:val="36"/>
          <w:szCs w:val="36"/>
        </w:rPr>
        <w:fldChar w:fldCharType="end"/>
      </w:r>
    </w:p>
    <w:p w14:paraId="0DAE03B8">
      <w:pPr>
        <w:jc w:val="center"/>
        <w:rPr>
          <w:rFonts w:hint="default" w:ascii="Times New Roman" w:hAnsi="Times New Roman" w:cs="Times New Roman"/>
        </w:rPr>
      </w:pPr>
    </w:p>
    <w:p w14:paraId="67B3AF65">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采用的高程系：</w:t>
      </w:r>
      <w:r>
        <w:rPr>
          <w:rFonts w:hint="default" w:ascii="Times New Roman" w:hAnsi="Times New Roman" w:eastAsia="楷体_GB2312" w:cs="Times New Roman"/>
          <w:b/>
          <w:bCs/>
          <w:sz w:val="30"/>
          <w:szCs w:val="30"/>
          <w:u w:val="single"/>
        </w:rPr>
        <w:t xml:space="preserve">              </w:t>
      </w:r>
    </w:p>
    <w:p w14:paraId="290DEE4D">
      <w:pPr>
        <w:pStyle w:val="7"/>
        <w:spacing w:line="560" w:lineRule="exact"/>
        <w:ind w:firstLine="3520" w:firstLineChars="1100"/>
        <w:rPr>
          <w:rFonts w:hint="default" w:ascii="Times New Roman" w:hAnsi="Times New Roman" w:cs="Times New Roman"/>
          <w:sz w:val="30"/>
          <w:szCs w:val="30"/>
          <w:u w:val="single"/>
        </w:rPr>
      </w:pPr>
      <w:r>
        <w:rPr>
          <w:rFonts w:hint="default" w:ascii="Times New Roman" w:hAnsi="Times New Roman" w:cs="Times New Roman"/>
        </w:rPr>
        <w:pict>
          <v:line id="直线 130" o:spid="_x0000_s1115" o:spt="20" style="position:absolute;left:0pt;margin-left:-14.5pt;margin-top:-340pt;height:141.75pt;width:0.05pt;z-index:25166745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rPr>
        <w:t>比例尺：1</w:t>
      </w:r>
      <w:r>
        <w:rPr>
          <w:rFonts w:hint="default" w:ascii="Times New Roman" w:hAnsi="Times New Roman" w:cs="Times New Roman"/>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pict>
          <v:line id="Line 200" o:spid="_x0000_s1078" o:spt="20" style="position:absolute;left:0pt;margin-left:-14.5pt;margin-top:-340pt;height:141.75pt;width:0.05pt;z-index:25166233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5112B49B">
      <w:pPr>
        <w:pStyle w:val="7"/>
        <w:spacing w:line="560" w:lineRule="exact"/>
        <w:rPr>
          <w:rFonts w:hint="default" w:ascii="Times New Roman" w:hAnsi="Times New Roman" w:eastAsia="仿宋_GB2312" w:cs="Times New Roman"/>
        </w:rPr>
      </w:pPr>
    </w:p>
    <w:p w14:paraId="0DF31FF3">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附件3：</w:t>
      </w:r>
    </w:p>
    <w:p w14:paraId="03626D02">
      <w:pPr>
        <w:pStyle w:val="7"/>
        <w:spacing w:line="600" w:lineRule="exact"/>
        <w:ind w:firstLine="640" w:firstLineChars="200"/>
        <w:rPr>
          <w:rFonts w:hint="default" w:ascii="Times New Roman" w:hAnsi="Times New Roman" w:cs="Times New Roman"/>
          <w:spacing w:val="-20"/>
        </w:rPr>
      </w:pPr>
      <w:r>
        <w:rPr>
          <w:rFonts w:hint="default" w:ascii="Times New Roman" w:hAnsi="Times New Roman" w:cs="Times New Roman"/>
          <w:u w:val="single"/>
        </w:rPr>
        <w:t xml:space="preserve">       </w:t>
      </w:r>
      <w:r>
        <w:rPr>
          <w:rFonts w:hint="default" w:ascii="Times New Roman" w:hAnsi="Times New Roman" w:eastAsia="黑体" w:cs="Times New Roman"/>
          <w:spacing w:val="-20"/>
          <w:sz w:val="36"/>
          <w:szCs w:val="36"/>
        </w:rPr>
        <w:t>市(县)政府规划管理部门确定的出让宗地规划条件</w:t>
      </w:r>
    </w:p>
    <w:p w14:paraId="496D3F5C">
      <w:pPr>
        <w:pStyle w:val="7"/>
        <w:spacing w:line="560" w:lineRule="exact"/>
        <w:rPr>
          <w:rFonts w:hint="default" w:ascii="Times New Roman" w:hAnsi="Times New Roman" w:eastAsia="仿宋_GB2312" w:cs="Times New Roman"/>
        </w:rPr>
      </w:pPr>
    </w:p>
    <w:p w14:paraId="23C5183C">
      <w:pPr>
        <w:pStyle w:val="7"/>
        <w:spacing w:line="560" w:lineRule="exact"/>
        <w:rPr>
          <w:rFonts w:hint="default" w:ascii="Times New Roman" w:hAnsi="Times New Roman" w:eastAsia="仿宋_GB2312" w:cs="Times New Roman"/>
        </w:rPr>
      </w:pPr>
    </w:p>
    <w:p w14:paraId="0D00B861">
      <w:pPr>
        <w:spacing w:line="560" w:lineRule="exact"/>
        <w:ind w:firstLine="640" w:firstLineChars="200"/>
        <w:jc w:val="right"/>
        <w:rPr>
          <w:rFonts w:hint="default" w:ascii="Times New Roman" w:hAnsi="Times New Roman" w:eastAsia="仿宋_GB2312" w:cs="Times New Roman"/>
          <w:sz w:val="32"/>
          <w:szCs w:val="32"/>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A8853">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47</w:t>
    </w:r>
    <w:r>
      <w:rPr>
        <w:rStyle w:val="19"/>
        <w:sz w:val="24"/>
        <w:szCs w:val="24"/>
      </w:rPr>
      <w:fldChar w:fldCharType="end"/>
    </w:r>
  </w:p>
  <w:p w14:paraId="5280B59C">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46732">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48</w:t>
    </w:r>
    <w:r>
      <w:rPr>
        <w:rStyle w:val="19"/>
        <w:sz w:val="24"/>
        <w:szCs w:val="24"/>
      </w:rPr>
      <w:fldChar w:fldCharType="end"/>
    </w:r>
  </w:p>
  <w:p w14:paraId="07D03802">
    <w:pPr>
      <w:pStyle w:val="10"/>
      <w:ind w:right="360"/>
    </w:pPr>
    <w:r>
      <w:pict>
        <v:shape id="Text Box 1" o:spid="_x0000_s2049" o:spt="202" type="#_x0000_t202" style="position:absolute;left:0pt;margin-top:0pt;height:10.35pt;width:9.05pt;mso-position-horizontal:outside;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PlfknQAAAAAwEAAA8AAAAAAAAAAQAg&#10;AAAAIgAAAGRycy9kb3ducmV2LnhtbFBLAQIUABQAAAAIAIdO4kA9lNsapAEAAEkDAAAOAAAAAAAA&#10;AAEAIAAAAB8BAABkcnMvZTJvRG9jLnhtbFBLBQYAAAAABgAGAFkBAAA1BQAAAAA=&#10;">
          <v:path/>
          <v:fill on="f" focussize="0,0"/>
          <v:stroke on="f" joinstyle="miter"/>
          <v:imagedata o:title=""/>
          <o:lock v:ext="edit"/>
          <v:textbox inset="0mm,0mm,0mm,0mm" style="mso-fit-shape-to-text:t;">
            <w:txbxContent>
              <w:p w14:paraId="7E72368E">
                <w:pPr>
                  <w:pStyle w:val="10"/>
                  <w:rPr>
                    <w:rStyle w:val="19"/>
                  </w:rPr>
                </w:pP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57E01">
    <w:pPr>
      <w:pStyle w:val="11"/>
      <w:jc w:val="right"/>
      <w:rPr>
        <w:i/>
      </w:rPr>
    </w:pPr>
    <w:r>
      <w:rPr>
        <w:rFonts w:hint="eastAsia"/>
        <w:i/>
      </w:rPr>
      <w:t>乐山市土地矿权交易中心挂牌文件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29C9B">
    <w:pPr>
      <w:pStyle w:val="11"/>
      <w:ind w:right="360"/>
      <w:jc w:val="both"/>
      <w:rPr>
        <w:i/>
      </w:rPr>
    </w:pPr>
    <w:r>
      <w:rPr>
        <w:rFonts w:hint="eastAsia"/>
        <w:i/>
      </w:rPr>
      <w:t>乐山市土地矿权交易中心挂牌文件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1">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abstractNum w:abstractNumId="2">
    <w:nsid w:val="69B8D925"/>
    <w:multiLevelType w:val="singleLevel"/>
    <w:tmpl w:val="69B8D925"/>
    <w:lvl w:ilvl="0" w:tentative="0">
      <w:start w:val="1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evenAndOddHeaders w:val="1"/>
  <w:drawingGridHorizontalSpacing w:val="1"/>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ZhMDkyN2QwNTAyN2ZhMDRmNjBlODg0Y2I3OGI4YTIifQ=="/>
  </w:docVars>
  <w:rsids>
    <w:rsidRoot w:val="00172A27"/>
    <w:rsid w:val="000030D3"/>
    <w:rsid w:val="00006F4A"/>
    <w:rsid w:val="0001041D"/>
    <w:rsid w:val="00020FBF"/>
    <w:rsid w:val="00030B81"/>
    <w:rsid w:val="000321D6"/>
    <w:rsid w:val="00033083"/>
    <w:rsid w:val="00035849"/>
    <w:rsid w:val="00041E25"/>
    <w:rsid w:val="000428E6"/>
    <w:rsid w:val="000441EA"/>
    <w:rsid w:val="00046540"/>
    <w:rsid w:val="00052610"/>
    <w:rsid w:val="00066E94"/>
    <w:rsid w:val="00072520"/>
    <w:rsid w:val="00077778"/>
    <w:rsid w:val="00080F95"/>
    <w:rsid w:val="0008363F"/>
    <w:rsid w:val="00083E0C"/>
    <w:rsid w:val="00087161"/>
    <w:rsid w:val="000879CC"/>
    <w:rsid w:val="00092BB2"/>
    <w:rsid w:val="00094AB0"/>
    <w:rsid w:val="000A3B51"/>
    <w:rsid w:val="000A42BA"/>
    <w:rsid w:val="000B3065"/>
    <w:rsid w:val="000B44E1"/>
    <w:rsid w:val="000B4EA1"/>
    <w:rsid w:val="000B7696"/>
    <w:rsid w:val="000C299D"/>
    <w:rsid w:val="000C665C"/>
    <w:rsid w:val="000D21F2"/>
    <w:rsid w:val="000D2E74"/>
    <w:rsid w:val="000D4C2D"/>
    <w:rsid w:val="000D6761"/>
    <w:rsid w:val="000D7640"/>
    <w:rsid w:val="000E1029"/>
    <w:rsid w:val="000E14F0"/>
    <w:rsid w:val="000E22B5"/>
    <w:rsid w:val="000E3897"/>
    <w:rsid w:val="000E512B"/>
    <w:rsid w:val="000F5DCC"/>
    <w:rsid w:val="000F72E5"/>
    <w:rsid w:val="00102919"/>
    <w:rsid w:val="001100F1"/>
    <w:rsid w:val="00116081"/>
    <w:rsid w:val="00116AA4"/>
    <w:rsid w:val="00121215"/>
    <w:rsid w:val="0012250B"/>
    <w:rsid w:val="0012277E"/>
    <w:rsid w:val="00122A5E"/>
    <w:rsid w:val="0012312F"/>
    <w:rsid w:val="0012799F"/>
    <w:rsid w:val="00133344"/>
    <w:rsid w:val="00134BF7"/>
    <w:rsid w:val="0013532B"/>
    <w:rsid w:val="00135F11"/>
    <w:rsid w:val="00145B8A"/>
    <w:rsid w:val="00145DAF"/>
    <w:rsid w:val="00151915"/>
    <w:rsid w:val="00152C32"/>
    <w:rsid w:val="001546A7"/>
    <w:rsid w:val="00164E99"/>
    <w:rsid w:val="00171660"/>
    <w:rsid w:val="00172A27"/>
    <w:rsid w:val="00175070"/>
    <w:rsid w:val="00186C6B"/>
    <w:rsid w:val="00190DA0"/>
    <w:rsid w:val="00190F36"/>
    <w:rsid w:val="00192914"/>
    <w:rsid w:val="00194352"/>
    <w:rsid w:val="00194D4D"/>
    <w:rsid w:val="00194E21"/>
    <w:rsid w:val="001A17D7"/>
    <w:rsid w:val="001A233E"/>
    <w:rsid w:val="001A3858"/>
    <w:rsid w:val="001A3FB8"/>
    <w:rsid w:val="001A4788"/>
    <w:rsid w:val="001A57C7"/>
    <w:rsid w:val="001A5CA1"/>
    <w:rsid w:val="001C429B"/>
    <w:rsid w:val="001C48A7"/>
    <w:rsid w:val="001D0322"/>
    <w:rsid w:val="001D0B5E"/>
    <w:rsid w:val="001E10E9"/>
    <w:rsid w:val="001E7810"/>
    <w:rsid w:val="001F200D"/>
    <w:rsid w:val="001F4FF2"/>
    <w:rsid w:val="001F5044"/>
    <w:rsid w:val="00200691"/>
    <w:rsid w:val="002023C6"/>
    <w:rsid w:val="0020356E"/>
    <w:rsid w:val="00215225"/>
    <w:rsid w:val="00220C09"/>
    <w:rsid w:val="00224993"/>
    <w:rsid w:val="00224BE1"/>
    <w:rsid w:val="00230FC9"/>
    <w:rsid w:val="00241A81"/>
    <w:rsid w:val="00245BE4"/>
    <w:rsid w:val="00246149"/>
    <w:rsid w:val="002531D0"/>
    <w:rsid w:val="00253890"/>
    <w:rsid w:val="00262AFB"/>
    <w:rsid w:val="0027272E"/>
    <w:rsid w:val="00272E9C"/>
    <w:rsid w:val="00284276"/>
    <w:rsid w:val="00287A0B"/>
    <w:rsid w:val="00291333"/>
    <w:rsid w:val="002A20CF"/>
    <w:rsid w:val="002B5C7D"/>
    <w:rsid w:val="002C234D"/>
    <w:rsid w:val="002C323E"/>
    <w:rsid w:val="002D0D01"/>
    <w:rsid w:val="002D19C4"/>
    <w:rsid w:val="002D2276"/>
    <w:rsid w:val="002D253D"/>
    <w:rsid w:val="002E4C73"/>
    <w:rsid w:val="002E5FFB"/>
    <w:rsid w:val="002E704B"/>
    <w:rsid w:val="002F100A"/>
    <w:rsid w:val="002F2A95"/>
    <w:rsid w:val="002F3658"/>
    <w:rsid w:val="002F7C52"/>
    <w:rsid w:val="00310DCC"/>
    <w:rsid w:val="003127EF"/>
    <w:rsid w:val="0031421E"/>
    <w:rsid w:val="00322CF0"/>
    <w:rsid w:val="00333660"/>
    <w:rsid w:val="00341026"/>
    <w:rsid w:val="003478F6"/>
    <w:rsid w:val="003510E7"/>
    <w:rsid w:val="00360D5A"/>
    <w:rsid w:val="00361F75"/>
    <w:rsid w:val="00362356"/>
    <w:rsid w:val="00362FE2"/>
    <w:rsid w:val="003631B0"/>
    <w:rsid w:val="0036567A"/>
    <w:rsid w:val="0036760F"/>
    <w:rsid w:val="00375C04"/>
    <w:rsid w:val="003764A2"/>
    <w:rsid w:val="00377223"/>
    <w:rsid w:val="00383083"/>
    <w:rsid w:val="00383B79"/>
    <w:rsid w:val="003840A2"/>
    <w:rsid w:val="00391201"/>
    <w:rsid w:val="003A12A6"/>
    <w:rsid w:val="003A2C19"/>
    <w:rsid w:val="003A5885"/>
    <w:rsid w:val="003A7ED8"/>
    <w:rsid w:val="003B3B98"/>
    <w:rsid w:val="003B7C6A"/>
    <w:rsid w:val="003C2B6A"/>
    <w:rsid w:val="003C61EF"/>
    <w:rsid w:val="003D4D01"/>
    <w:rsid w:val="003D6901"/>
    <w:rsid w:val="003D7524"/>
    <w:rsid w:val="003E24C0"/>
    <w:rsid w:val="003E5491"/>
    <w:rsid w:val="003F34F8"/>
    <w:rsid w:val="003F7DF3"/>
    <w:rsid w:val="0040326A"/>
    <w:rsid w:val="004059D3"/>
    <w:rsid w:val="00405BCD"/>
    <w:rsid w:val="00407535"/>
    <w:rsid w:val="0041686A"/>
    <w:rsid w:val="00421DBC"/>
    <w:rsid w:val="00422CDE"/>
    <w:rsid w:val="00422F88"/>
    <w:rsid w:val="0042527A"/>
    <w:rsid w:val="0043025E"/>
    <w:rsid w:val="00441133"/>
    <w:rsid w:val="00443B6E"/>
    <w:rsid w:val="0044698F"/>
    <w:rsid w:val="00450F53"/>
    <w:rsid w:val="00451EDC"/>
    <w:rsid w:val="00455711"/>
    <w:rsid w:val="004563E4"/>
    <w:rsid w:val="00463AA8"/>
    <w:rsid w:val="004650EC"/>
    <w:rsid w:val="00494782"/>
    <w:rsid w:val="0049578A"/>
    <w:rsid w:val="004A063E"/>
    <w:rsid w:val="004A0CB8"/>
    <w:rsid w:val="004A3090"/>
    <w:rsid w:val="004A7566"/>
    <w:rsid w:val="004B538A"/>
    <w:rsid w:val="004C2B6D"/>
    <w:rsid w:val="004C3BD2"/>
    <w:rsid w:val="004C7CA3"/>
    <w:rsid w:val="004D2B9E"/>
    <w:rsid w:val="004D3DA8"/>
    <w:rsid w:val="004D5C43"/>
    <w:rsid w:val="004E63D6"/>
    <w:rsid w:val="004F13F9"/>
    <w:rsid w:val="004F68CB"/>
    <w:rsid w:val="005004B0"/>
    <w:rsid w:val="0050287A"/>
    <w:rsid w:val="00503867"/>
    <w:rsid w:val="00506710"/>
    <w:rsid w:val="00511ABF"/>
    <w:rsid w:val="005143AD"/>
    <w:rsid w:val="00515C44"/>
    <w:rsid w:val="00517ED0"/>
    <w:rsid w:val="00520A48"/>
    <w:rsid w:val="0052117D"/>
    <w:rsid w:val="00522D9F"/>
    <w:rsid w:val="00523902"/>
    <w:rsid w:val="005246A4"/>
    <w:rsid w:val="00533287"/>
    <w:rsid w:val="0053356A"/>
    <w:rsid w:val="00550E60"/>
    <w:rsid w:val="005538DA"/>
    <w:rsid w:val="0055505F"/>
    <w:rsid w:val="0055581E"/>
    <w:rsid w:val="00566881"/>
    <w:rsid w:val="00567AD0"/>
    <w:rsid w:val="005734E1"/>
    <w:rsid w:val="00581AA6"/>
    <w:rsid w:val="0059121A"/>
    <w:rsid w:val="005B6283"/>
    <w:rsid w:val="005D2426"/>
    <w:rsid w:val="005D6125"/>
    <w:rsid w:val="005D7859"/>
    <w:rsid w:val="005E2B79"/>
    <w:rsid w:val="005E43C1"/>
    <w:rsid w:val="005F01F9"/>
    <w:rsid w:val="005F028F"/>
    <w:rsid w:val="005F739F"/>
    <w:rsid w:val="0060301B"/>
    <w:rsid w:val="00604F37"/>
    <w:rsid w:val="00612790"/>
    <w:rsid w:val="006142B4"/>
    <w:rsid w:val="006275F3"/>
    <w:rsid w:val="00627A42"/>
    <w:rsid w:val="006308EB"/>
    <w:rsid w:val="00634DA7"/>
    <w:rsid w:val="006422E2"/>
    <w:rsid w:val="00647818"/>
    <w:rsid w:val="006508BD"/>
    <w:rsid w:val="00653FBC"/>
    <w:rsid w:val="0066413B"/>
    <w:rsid w:val="006713E0"/>
    <w:rsid w:val="006745CD"/>
    <w:rsid w:val="0067628E"/>
    <w:rsid w:val="00680AAE"/>
    <w:rsid w:val="00682DC9"/>
    <w:rsid w:val="00692EE0"/>
    <w:rsid w:val="00693162"/>
    <w:rsid w:val="00693759"/>
    <w:rsid w:val="006A3C53"/>
    <w:rsid w:val="006B20D5"/>
    <w:rsid w:val="006B2768"/>
    <w:rsid w:val="006B376C"/>
    <w:rsid w:val="006B5420"/>
    <w:rsid w:val="006C0D84"/>
    <w:rsid w:val="006C1FC1"/>
    <w:rsid w:val="006C488C"/>
    <w:rsid w:val="006D290F"/>
    <w:rsid w:val="006E1C91"/>
    <w:rsid w:val="006E1EC7"/>
    <w:rsid w:val="006E4A32"/>
    <w:rsid w:val="006F3721"/>
    <w:rsid w:val="006F546F"/>
    <w:rsid w:val="0070085E"/>
    <w:rsid w:val="007119A6"/>
    <w:rsid w:val="00714C6D"/>
    <w:rsid w:val="007153B3"/>
    <w:rsid w:val="00717644"/>
    <w:rsid w:val="007226C8"/>
    <w:rsid w:val="0072276E"/>
    <w:rsid w:val="007231EC"/>
    <w:rsid w:val="00723CB4"/>
    <w:rsid w:val="00723ECC"/>
    <w:rsid w:val="00725D38"/>
    <w:rsid w:val="00726B8A"/>
    <w:rsid w:val="00740321"/>
    <w:rsid w:val="0074381F"/>
    <w:rsid w:val="00751DDE"/>
    <w:rsid w:val="007576A3"/>
    <w:rsid w:val="00757EB7"/>
    <w:rsid w:val="0076150D"/>
    <w:rsid w:val="00762C33"/>
    <w:rsid w:val="007640E7"/>
    <w:rsid w:val="0076532F"/>
    <w:rsid w:val="00774C73"/>
    <w:rsid w:val="00775180"/>
    <w:rsid w:val="00785905"/>
    <w:rsid w:val="00793D23"/>
    <w:rsid w:val="00794DF2"/>
    <w:rsid w:val="00796561"/>
    <w:rsid w:val="00797620"/>
    <w:rsid w:val="007A44D3"/>
    <w:rsid w:val="007A57A3"/>
    <w:rsid w:val="007B0D6D"/>
    <w:rsid w:val="007B20DC"/>
    <w:rsid w:val="007B3481"/>
    <w:rsid w:val="007B7C44"/>
    <w:rsid w:val="007C2C97"/>
    <w:rsid w:val="007C529C"/>
    <w:rsid w:val="007C6DF0"/>
    <w:rsid w:val="007D325D"/>
    <w:rsid w:val="007D5E31"/>
    <w:rsid w:val="007E0500"/>
    <w:rsid w:val="007E647A"/>
    <w:rsid w:val="007E660B"/>
    <w:rsid w:val="007F0DA1"/>
    <w:rsid w:val="007F384F"/>
    <w:rsid w:val="007F6106"/>
    <w:rsid w:val="008010DE"/>
    <w:rsid w:val="008039D7"/>
    <w:rsid w:val="008127CB"/>
    <w:rsid w:val="00815A75"/>
    <w:rsid w:val="00817263"/>
    <w:rsid w:val="00817B7B"/>
    <w:rsid w:val="00822F95"/>
    <w:rsid w:val="0082424C"/>
    <w:rsid w:val="00836823"/>
    <w:rsid w:val="00836E82"/>
    <w:rsid w:val="008475BB"/>
    <w:rsid w:val="00851C12"/>
    <w:rsid w:val="00852D73"/>
    <w:rsid w:val="008540E8"/>
    <w:rsid w:val="00877AE5"/>
    <w:rsid w:val="008806F6"/>
    <w:rsid w:val="008817BB"/>
    <w:rsid w:val="00882DEF"/>
    <w:rsid w:val="008859E1"/>
    <w:rsid w:val="00890C45"/>
    <w:rsid w:val="00893F79"/>
    <w:rsid w:val="00895978"/>
    <w:rsid w:val="00895C49"/>
    <w:rsid w:val="00896520"/>
    <w:rsid w:val="008A0B68"/>
    <w:rsid w:val="008A1F80"/>
    <w:rsid w:val="008A2517"/>
    <w:rsid w:val="008A2521"/>
    <w:rsid w:val="008A2E71"/>
    <w:rsid w:val="008B0B20"/>
    <w:rsid w:val="008B26B6"/>
    <w:rsid w:val="008B3792"/>
    <w:rsid w:val="008B6CA4"/>
    <w:rsid w:val="008D0CD6"/>
    <w:rsid w:val="008D1B4E"/>
    <w:rsid w:val="008D2A2C"/>
    <w:rsid w:val="008D2D17"/>
    <w:rsid w:val="008D6BE4"/>
    <w:rsid w:val="008D759B"/>
    <w:rsid w:val="008E53E9"/>
    <w:rsid w:val="008E6F66"/>
    <w:rsid w:val="008F576E"/>
    <w:rsid w:val="00903336"/>
    <w:rsid w:val="00903AE0"/>
    <w:rsid w:val="00903B97"/>
    <w:rsid w:val="00906DFA"/>
    <w:rsid w:val="0091029B"/>
    <w:rsid w:val="00910A03"/>
    <w:rsid w:val="00912EB8"/>
    <w:rsid w:val="009170E5"/>
    <w:rsid w:val="0091753A"/>
    <w:rsid w:val="009202C4"/>
    <w:rsid w:val="00921691"/>
    <w:rsid w:val="00923278"/>
    <w:rsid w:val="009270B8"/>
    <w:rsid w:val="00942420"/>
    <w:rsid w:val="00946798"/>
    <w:rsid w:val="00956A00"/>
    <w:rsid w:val="009578E1"/>
    <w:rsid w:val="009612F5"/>
    <w:rsid w:val="009619FA"/>
    <w:rsid w:val="00963CA5"/>
    <w:rsid w:val="009649A4"/>
    <w:rsid w:val="00965966"/>
    <w:rsid w:val="00972E20"/>
    <w:rsid w:val="00983C45"/>
    <w:rsid w:val="00990A39"/>
    <w:rsid w:val="009948DB"/>
    <w:rsid w:val="009A54D3"/>
    <w:rsid w:val="009B223B"/>
    <w:rsid w:val="009B3828"/>
    <w:rsid w:val="009C0861"/>
    <w:rsid w:val="009C30BC"/>
    <w:rsid w:val="009C5E27"/>
    <w:rsid w:val="009D558C"/>
    <w:rsid w:val="009D67A6"/>
    <w:rsid w:val="009E044A"/>
    <w:rsid w:val="009F1861"/>
    <w:rsid w:val="009F76CA"/>
    <w:rsid w:val="00A111C5"/>
    <w:rsid w:val="00A20EC4"/>
    <w:rsid w:val="00A21C03"/>
    <w:rsid w:val="00A2372B"/>
    <w:rsid w:val="00A2539B"/>
    <w:rsid w:val="00A25788"/>
    <w:rsid w:val="00A26BC6"/>
    <w:rsid w:val="00A3341D"/>
    <w:rsid w:val="00A350A9"/>
    <w:rsid w:val="00A37A97"/>
    <w:rsid w:val="00A4039E"/>
    <w:rsid w:val="00A40E0B"/>
    <w:rsid w:val="00A41073"/>
    <w:rsid w:val="00A426F3"/>
    <w:rsid w:val="00A476CC"/>
    <w:rsid w:val="00A71DD5"/>
    <w:rsid w:val="00A81840"/>
    <w:rsid w:val="00A82C06"/>
    <w:rsid w:val="00A83227"/>
    <w:rsid w:val="00A84399"/>
    <w:rsid w:val="00A849D5"/>
    <w:rsid w:val="00A86B1E"/>
    <w:rsid w:val="00A90E4E"/>
    <w:rsid w:val="00A946A4"/>
    <w:rsid w:val="00A95160"/>
    <w:rsid w:val="00A958BD"/>
    <w:rsid w:val="00A979EB"/>
    <w:rsid w:val="00AA2679"/>
    <w:rsid w:val="00AA3B31"/>
    <w:rsid w:val="00AA7054"/>
    <w:rsid w:val="00AB0D6F"/>
    <w:rsid w:val="00AB1812"/>
    <w:rsid w:val="00AB39FB"/>
    <w:rsid w:val="00AB46FD"/>
    <w:rsid w:val="00AC202C"/>
    <w:rsid w:val="00AC2A68"/>
    <w:rsid w:val="00AC3241"/>
    <w:rsid w:val="00AC4618"/>
    <w:rsid w:val="00AC5C88"/>
    <w:rsid w:val="00AC7A45"/>
    <w:rsid w:val="00AC7D87"/>
    <w:rsid w:val="00AD2937"/>
    <w:rsid w:val="00AD45FA"/>
    <w:rsid w:val="00AE296D"/>
    <w:rsid w:val="00AF503E"/>
    <w:rsid w:val="00AF7B59"/>
    <w:rsid w:val="00B1044B"/>
    <w:rsid w:val="00B1210B"/>
    <w:rsid w:val="00B137A0"/>
    <w:rsid w:val="00B2132F"/>
    <w:rsid w:val="00B262DE"/>
    <w:rsid w:val="00B3522F"/>
    <w:rsid w:val="00B3699F"/>
    <w:rsid w:val="00B37798"/>
    <w:rsid w:val="00B40E91"/>
    <w:rsid w:val="00B419D8"/>
    <w:rsid w:val="00B41C28"/>
    <w:rsid w:val="00B4326C"/>
    <w:rsid w:val="00B50ADC"/>
    <w:rsid w:val="00B513BB"/>
    <w:rsid w:val="00B52457"/>
    <w:rsid w:val="00B52F45"/>
    <w:rsid w:val="00B55D8E"/>
    <w:rsid w:val="00B60B10"/>
    <w:rsid w:val="00B63680"/>
    <w:rsid w:val="00B66F0D"/>
    <w:rsid w:val="00B66F4C"/>
    <w:rsid w:val="00B72F71"/>
    <w:rsid w:val="00B83B63"/>
    <w:rsid w:val="00B849EB"/>
    <w:rsid w:val="00B85348"/>
    <w:rsid w:val="00B902C5"/>
    <w:rsid w:val="00B90AED"/>
    <w:rsid w:val="00B91885"/>
    <w:rsid w:val="00B92EBC"/>
    <w:rsid w:val="00B97E5A"/>
    <w:rsid w:val="00BA138D"/>
    <w:rsid w:val="00BA6054"/>
    <w:rsid w:val="00BA7140"/>
    <w:rsid w:val="00BA74CB"/>
    <w:rsid w:val="00BB0398"/>
    <w:rsid w:val="00BC3849"/>
    <w:rsid w:val="00BC7C42"/>
    <w:rsid w:val="00BD02A2"/>
    <w:rsid w:val="00BD04E1"/>
    <w:rsid w:val="00BD0BDB"/>
    <w:rsid w:val="00BD0CC8"/>
    <w:rsid w:val="00BD56F3"/>
    <w:rsid w:val="00BD5889"/>
    <w:rsid w:val="00BD717D"/>
    <w:rsid w:val="00BE3BDC"/>
    <w:rsid w:val="00BF482E"/>
    <w:rsid w:val="00BF5921"/>
    <w:rsid w:val="00BF63FD"/>
    <w:rsid w:val="00C07252"/>
    <w:rsid w:val="00C119EE"/>
    <w:rsid w:val="00C1240A"/>
    <w:rsid w:val="00C12EA9"/>
    <w:rsid w:val="00C152E5"/>
    <w:rsid w:val="00C16ACA"/>
    <w:rsid w:val="00C16F8C"/>
    <w:rsid w:val="00C21FCC"/>
    <w:rsid w:val="00C23FAD"/>
    <w:rsid w:val="00C2408F"/>
    <w:rsid w:val="00C31C29"/>
    <w:rsid w:val="00C326EC"/>
    <w:rsid w:val="00C3282D"/>
    <w:rsid w:val="00C32FB8"/>
    <w:rsid w:val="00C368FA"/>
    <w:rsid w:val="00C37410"/>
    <w:rsid w:val="00C40C8F"/>
    <w:rsid w:val="00C431E4"/>
    <w:rsid w:val="00C44284"/>
    <w:rsid w:val="00C51416"/>
    <w:rsid w:val="00C5396D"/>
    <w:rsid w:val="00C55390"/>
    <w:rsid w:val="00C5784F"/>
    <w:rsid w:val="00C601D4"/>
    <w:rsid w:val="00C62D53"/>
    <w:rsid w:val="00C701AA"/>
    <w:rsid w:val="00C7376E"/>
    <w:rsid w:val="00C77FF6"/>
    <w:rsid w:val="00C9227A"/>
    <w:rsid w:val="00C96BF4"/>
    <w:rsid w:val="00CA2D7C"/>
    <w:rsid w:val="00CA41C6"/>
    <w:rsid w:val="00CA59C2"/>
    <w:rsid w:val="00CC2BDD"/>
    <w:rsid w:val="00CD23A4"/>
    <w:rsid w:val="00CD37C5"/>
    <w:rsid w:val="00CE2E55"/>
    <w:rsid w:val="00CE3AE1"/>
    <w:rsid w:val="00CE63DC"/>
    <w:rsid w:val="00CE6D5D"/>
    <w:rsid w:val="00CE78D3"/>
    <w:rsid w:val="00D11B1F"/>
    <w:rsid w:val="00D130A3"/>
    <w:rsid w:val="00D16E4F"/>
    <w:rsid w:val="00D17736"/>
    <w:rsid w:val="00D310F1"/>
    <w:rsid w:val="00D3291E"/>
    <w:rsid w:val="00D376FC"/>
    <w:rsid w:val="00D377B8"/>
    <w:rsid w:val="00D4326D"/>
    <w:rsid w:val="00D53C5B"/>
    <w:rsid w:val="00D54291"/>
    <w:rsid w:val="00D546CA"/>
    <w:rsid w:val="00D56862"/>
    <w:rsid w:val="00D670B3"/>
    <w:rsid w:val="00D71E32"/>
    <w:rsid w:val="00D73233"/>
    <w:rsid w:val="00D82D93"/>
    <w:rsid w:val="00D85BA5"/>
    <w:rsid w:val="00D91119"/>
    <w:rsid w:val="00D93667"/>
    <w:rsid w:val="00D93CE7"/>
    <w:rsid w:val="00D961D6"/>
    <w:rsid w:val="00D97BAE"/>
    <w:rsid w:val="00DB7210"/>
    <w:rsid w:val="00DB7C37"/>
    <w:rsid w:val="00DC624F"/>
    <w:rsid w:val="00DC7E69"/>
    <w:rsid w:val="00DE1D08"/>
    <w:rsid w:val="00DE2FEB"/>
    <w:rsid w:val="00DF141B"/>
    <w:rsid w:val="00DF314E"/>
    <w:rsid w:val="00DF4170"/>
    <w:rsid w:val="00E01B82"/>
    <w:rsid w:val="00E167FB"/>
    <w:rsid w:val="00E264E4"/>
    <w:rsid w:val="00E331C2"/>
    <w:rsid w:val="00E41A9C"/>
    <w:rsid w:val="00E50B84"/>
    <w:rsid w:val="00E524E7"/>
    <w:rsid w:val="00E8212E"/>
    <w:rsid w:val="00E82359"/>
    <w:rsid w:val="00E83ED7"/>
    <w:rsid w:val="00E84630"/>
    <w:rsid w:val="00E85684"/>
    <w:rsid w:val="00E974DE"/>
    <w:rsid w:val="00EA4774"/>
    <w:rsid w:val="00EB1FC5"/>
    <w:rsid w:val="00EB36CE"/>
    <w:rsid w:val="00EC23FE"/>
    <w:rsid w:val="00EC5D00"/>
    <w:rsid w:val="00ED2EA9"/>
    <w:rsid w:val="00ED371A"/>
    <w:rsid w:val="00ED6F2B"/>
    <w:rsid w:val="00ED7605"/>
    <w:rsid w:val="00EE2063"/>
    <w:rsid w:val="00EE3FF4"/>
    <w:rsid w:val="00EE49DF"/>
    <w:rsid w:val="00EE49EE"/>
    <w:rsid w:val="00EE4A7C"/>
    <w:rsid w:val="00EF7C76"/>
    <w:rsid w:val="00EF7EBE"/>
    <w:rsid w:val="00F01B58"/>
    <w:rsid w:val="00F027BE"/>
    <w:rsid w:val="00F03A93"/>
    <w:rsid w:val="00F2447F"/>
    <w:rsid w:val="00F272BA"/>
    <w:rsid w:val="00F27F27"/>
    <w:rsid w:val="00F3199D"/>
    <w:rsid w:val="00F353EC"/>
    <w:rsid w:val="00F365A3"/>
    <w:rsid w:val="00F50151"/>
    <w:rsid w:val="00F52C7E"/>
    <w:rsid w:val="00F55833"/>
    <w:rsid w:val="00F55F3E"/>
    <w:rsid w:val="00F577D2"/>
    <w:rsid w:val="00F60370"/>
    <w:rsid w:val="00F6038B"/>
    <w:rsid w:val="00F70491"/>
    <w:rsid w:val="00F717BC"/>
    <w:rsid w:val="00F72BAD"/>
    <w:rsid w:val="00F73720"/>
    <w:rsid w:val="00F76737"/>
    <w:rsid w:val="00F85FF6"/>
    <w:rsid w:val="00F86782"/>
    <w:rsid w:val="00F96AC5"/>
    <w:rsid w:val="00F96E57"/>
    <w:rsid w:val="00FA0C4F"/>
    <w:rsid w:val="00FA5441"/>
    <w:rsid w:val="00FB24CC"/>
    <w:rsid w:val="00FB5B2A"/>
    <w:rsid w:val="00FD2E30"/>
    <w:rsid w:val="00FE3DFA"/>
    <w:rsid w:val="00FE40A5"/>
    <w:rsid w:val="00FE4305"/>
    <w:rsid w:val="00FF11F1"/>
    <w:rsid w:val="00FF1FA6"/>
    <w:rsid w:val="00FF54DD"/>
    <w:rsid w:val="0108539D"/>
    <w:rsid w:val="010C5014"/>
    <w:rsid w:val="010E66D7"/>
    <w:rsid w:val="012318CE"/>
    <w:rsid w:val="012673F4"/>
    <w:rsid w:val="01285066"/>
    <w:rsid w:val="0139294B"/>
    <w:rsid w:val="013B28A8"/>
    <w:rsid w:val="013E4443"/>
    <w:rsid w:val="015457D2"/>
    <w:rsid w:val="0157626D"/>
    <w:rsid w:val="01632CF9"/>
    <w:rsid w:val="01657C98"/>
    <w:rsid w:val="01676DCD"/>
    <w:rsid w:val="016E3521"/>
    <w:rsid w:val="016E6A00"/>
    <w:rsid w:val="016F23D0"/>
    <w:rsid w:val="01731660"/>
    <w:rsid w:val="017731E5"/>
    <w:rsid w:val="017C167E"/>
    <w:rsid w:val="017F0FA9"/>
    <w:rsid w:val="01841AFE"/>
    <w:rsid w:val="018F5AF9"/>
    <w:rsid w:val="019C0078"/>
    <w:rsid w:val="01A069AD"/>
    <w:rsid w:val="01A22E6C"/>
    <w:rsid w:val="01B36458"/>
    <w:rsid w:val="01BC63E5"/>
    <w:rsid w:val="01D50D1B"/>
    <w:rsid w:val="01D818EF"/>
    <w:rsid w:val="01DB605E"/>
    <w:rsid w:val="01DD3341"/>
    <w:rsid w:val="01EC2BA6"/>
    <w:rsid w:val="020039F1"/>
    <w:rsid w:val="021D1418"/>
    <w:rsid w:val="02203B33"/>
    <w:rsid w:val="02241EB9"/>
    <w:rsid w:val="02262B08"/>
    <w:rsid w:val="0230732A"/>
    <w:rsid w:val="0231147E"/>
    <w:rsid w:val="02330C4E"/>
    <w:rsid w:val="0236134C"/>
    <w:rsid w:val="023E7BA5"/>
    <w:rsid w:val="02421BED"/>
    <w:rsid w:val="024C3795"/>
    <w:rsid w:val="024F2758"/>
    <w:rsid w:val="025C54A2"/>
    <w:rsid w:val="025C7EC1"/>
    <w:rsid w:val="02602C23"/>
    <w:rsid w:val="026411DD"/>
    <w:rsid w:val="026E2433"/>
    <w:rsid w:val="027324AD"/>
    <w:rsid w:val="027608D8"/>
    <w:rsid w:val="02861A8E"/>
    <w:rsid w:val="02882C57"/>
    <w:rsid w:val="02976EDC"/>
    <w:rsid w:val="02A173DF"/>
    <w:rsid w:val="02AA7408"/>
    <w:rsid w:val="02AC1904"/>
    <w:rsid w:val="02CA0D53"/>
    <w:rsid w:val="02CB7425"/>
    <w:rsid w:val="02D9091E"/>
    <w:rsid w:val="02DC5A62"/>
    <w:rsid w:val="02DE4EE8"/>
    <w:rsid w:val="02EA0BEA"/>
    <w:rsid w:val="02EE5F91"/>
    <w:rsid w:val="02F94595"/>
    <w:rsid w:val="02FB4A8D"/>
    <w:rsid w:val="02FE065A"/>
    <w:rsid w:val="030211C6"/>
    <w:rsid w:val="030265B5"/>
    <w:rsid w:val="03061587"/>
    <w:rsid w:val="030E170F"/>
    <w:rsid w:val="03132456"/>
    <w:rsid w:val="0321174D"/>
    <w:rsid w:val="033720BB"/>
    <w:rsid w:val="033F1608"/>
    <w:rsid w:val="034372BF"/>
    <w:rsid w:val="03447C8B"/>
    <w:rsid w:val="034575DF"/>
    <w:rsid w:val="037D6455"/>
    <w:rsid w:val="038B458C"/>
    <w:rsid w:val="03A320B0"/>
    <w:rsid w:val="03B15D87"/>
    <w:rsid w:val="03B40FC5"/>
    <w:rsid w:val="03B65097"/>
    <w:rsid w:val="03C748ED"/>
    <w:rsid w:val="03C81550"/>
    <w:rsid w:val="03CE09BB"/>
    <w:rsid w:val="03D055BB"/>
    <w:rsid w:val="03D5056A"/>
    <w:rsid w:val="03E00758"/>
    <w:rsid w:val="03EB7442"/>
    <w:rsid w:val="0401537D"/>
    <w:rsid w:val="040D0F86"/>
    <w:rsid w:val="041B666D"/>
    <w:rsid w:val="041E72CB"/>
    <w:rsid w:val="042119A9"/>
    <w:rsid w:val="04232932"/>
    <w:rsid w:val="043B1841"/>
    <w:rsid w:val="043F1286"/>
    <w:rsid w:val="04414A1D"/>
    <w:rsid w:val="04450957"/>
    <w:rsid w:val="044E70D5"/>
    <w:rsid w:val="044F604C"/>
    <w:rsid w:val="04555E8C"/>
    <w:rsid w:val="0458485F"/>
    <w:rsid w:val="04613BD4"/>
    <w:rsid w:val="0463420A"/>
    <w:rsid w:val="046A6E0E"/>
    <w:rsid w:val="046B552B"/>
    <w:rsid w:val="046C2E7C"/>
    <w:rsid w:val="04727BC5"/>
    <w:rsid w:val="047949DF"/>
    <w:rsid w:val="048155C1"/>
    <w:rsid w:val="048C3733"/>
    <w:rsid w:val="04915E8B"/>
    <w:rsid w:val="04922755"/>
    <w:rsid w:val="04A00B3E"/>
    <w:rsid w:val="04A313DA"/>
    <w:rsid w:val="04A479F0"/>
    <w:rsid w:val="04A51E61"/>
    <w:rsid w:val="04B07848"/>
    <w:rsid w:val="04B524DB"/>
    <w:rsid w:val="04B9488F"/>
    <w:rsid w:val="04C04658"/>
    <w:rsid w:val="04C33D76"/>
    <w:rsid w:val="04CC091E"/>
    <w:rsid w:val="04CF3BF5"/>
    <w:rsid w:val="04CF5E22"/>
    <w:rsid w:val="04D16604"/>
    <w:rsid w:val="04D32BAB"/>
    <w:rsid w:val="04D47558"/>
    <w:rsid w:val="04E27497"/>
    <w:rsid w:val="04EB2E49"/>
    <w:rsid w:val="04F30938"/>
    <w:rsid w:val="04F54F53"/>
    <w:rsid w:val="05036E32"/>
    <w:rsid w:val="050E0304"/>
    <w:rsid w:val="050E41F2"/>
    <w:rsid w:val="050F2DA5"/>
    <w:rsid w:val="05130CFE"/>
    <w:rsid w:val="0514576F"/>
    <w:rsid w:val="05150AE0"/>
    <w:rsid w:val="051B50C2"/>
    <w:rsid w:val="052607B8"/>
    <w:rsid w:val="05266E76"/>
    <w:rsid w:val="0529720A"/>
    <w:rsid w:val="053C2282"/>
    <w:rsid w:val="05447DB5"/>
    <w:rsid w:val="05467581"/>
    <w:rsid w:val="054F0820"/>
    <w:rsid w:val="05596E58"/>
    <w:rsid w:val="055D5E06"/>
    <w:rsid w:val="05650DE9"/>
    <w:rsid w:val="056F5942"/>
    <w:rsid w:val="05876567"/>
    <w:rsid w:val="058C035B"/>
    <w:rsid w:val="058D14E6"/>
    <w:rsid w:val="058F2E94"/>
    <w:rsid w:val="059B6134"/>
    <w:rsid w:val="05A23DF4"/>
    <w:rsid w:val="05A24626"/>
    <w:rsid w:val="05C43EE6"/>
    <w:rsid w:val="05D46174"/>
    <w:rsid w:val="05D54948"/>
    <w:rsid w:val="05DB14E8"/>
    <w:rsid w:val="05E22858"/>
    <w:rsid w:val="05EF5E2D"/>
    <w:rsid w:val="05F61543"/>
    <w:rsid w:val="05F72697"/>
    <w:rsid w:val="05FA052E"/>
    <w:rsid w:val="05FA17BF"/>
    <w:rsid w:val="060D59A5"/>
    <w:rsid w:val="0613710F"/>
    <w:rsid w:val="062226A3"/>
    <w:rsid w:val="06292FC1"/>
    <w:rsid w:val="062A7EC6"/>
    <w:rsid w:val="062F302C"/>
    <w:rsid w:val="0635011C"/>
    <w:rsid w:val="06361827"/>
    <w:rsid w:val="064C4C49"/>
    <w:rsid w:val="065A3993"/>
    <w:rsid w:val="065B08E6"/>
    <w:rsid w:val="06686B47"/>
    <w:rsid w:val="066B523F"/>
    <w:rsid w:val="066D6E3C"/>
    <w:rsid w:val="06724C2B"/>
    <w:rsid w:val="06754019"/>
    <w:rsid w:val="068376C8"/>
    <w:rsid w:val="06846B4B"/>
    <w:rsid w:val="06854B52"/>
    <w:rsid w:val="068F3C72"/>
    <w:rsid w:val="0696497E"/>
    <w:rsid w:val="069B1A81"/>
    <w:rsid w:val="069D4628"/>
    <w:rsid w:val="06A325CD"/>
    <w:rsid w:val="06A77E5F"/>
    <w:rsid w:val="06AA01D3"/>
    <w:rsid w:val="06AA39E6"/>
    <w:rsid w:val="06B10F63"/>
    <w:rsid w:val="06B12527"/>
    <w:rsid w:val="06B21583"/>
    <w:rsid w:val="06B771D6"/>
    <w:rsid w:val="06B8481B"/>
    <w:rsid w:val="06BA5A91"/>
    <w:rsid w:val="06BB10F4"/>
    <w:rsid w:val="06BD11CC"/>
    <w:rsid w:val="06C01014"/>
    <w:rsid w:val="06C0178F"/>
    <w:rsid w:val="06C115ED"/>
    <w:rsid w:val="06C81335"/>
    <w:rsid w:val="06C920DE"/>
    <w:rsid w:val="06CE15E2"/>
    <w:rsid w:val="06D24D53"/>
    <w:rsid w:val="06ED671B"/>
    <w:rsid w:val="06F56669"/>
    <w:rsid w:val="06F9217E"/>
    <w:rsid w:val="070165A7"/>
    <w:rsid w:val="07107133"/>
    <w:rsid w:val="071A1AAC"/>
    <w:rsid w:val="073072EA"/>
    <w:rsid w:val="07332A71"/>
    <w:rsid w:val="07353271"/>
    <w:rsid w:val="073840B6"/>
    <w:rsid w:val="07483995"/>
    <w:rsid w:val="075040C5"/>
    <w:rsid w:val="07575EFC"/>
    <w:rsid w:val="076339F9"/>
    <w:rsid w:val="0770257E"/>
    <w:rsid w:val="07741A08"/>
    <w:rsid w:val="077F016D"/>
    <w:rsid w:val="078670C0"/>
    <w:rsid w:val="078F68CB"/>
    <w:rsid w:val="07A613BF"/>
    <w:rsid w:val="07A709CF"/>
    <w:rsid w:val="07A77C66"/>
    <w:rsid w:val="07AE4D0A"/>
    <w:rsid w:val="07B310C9"/>
    <w:rsid w:val="07B8797E"/>
    <w:rsid w:val="07C00F06"/>
    <w:rsid w:val="07C144D3"/>
    <w:rsid w:val="07C95BFF"/>
    <w:rsid w:val="07DB7D64"/>
    <w:rsid w:val="07ED7B95"/>
    <w:rsid w:val="07EE49A4"/>
    <w:rsid w:val="07F221EA"/>
    <w:rsid w:val="07F73A2C"/>
    <w:rsid w:val="08014965"/>
    <w:rsid w:val="080920C6"/>
    <w:rsid w:val="081E726F"/>
    <w:rsid w:val="082112F9"/>
    <w:rsid w:val="0823021C"/>
    <w:rsid w:val="08261F45"/>
    <w:rsid w:val="082B6EC2"/>
    <w:rsid w:val="082D6084"/>
    <w:rsid w:val="082F0DA6"/>
    <w:rsid w:val="08332F2D"/>
    <w:rsid w:val="08393AAD"/>
    <w:rsid w:val="083F16DE"/>
    <w:rsid w:val="084E63F3"/>
    <w:rsid w:val="08534C69"/>
    <w:rsid w:val="0858438E"/>
    <w:rsid w:val="085C52DF"/>
    <w:rsid w:val="085F16B8"/>
    <w:rsid w:val="08606DAB"/>
    <w:rsid w:val="08636665"/>
    <w:rsid w:val="08665D0F"/>
    <w:rsid w:val="08773966"/>
    <w:rsid w:val="087B7708"/>
    <w:rsid w:val="087D153E"/>
    <w:rsid w:val="08814122"/>
    <w:rsid w:val="088D4B46"/>
    <w:rsid w:val="08975BBE"/>
    <w:rsid w:val="08A30837"/>
    <w:rsid w:val="08AD6BA3"/>
    <w:rsid w:val="08B24F7B"/>
    <w:rsid w:val="08BC2C93"/>
    <w:rsid w:val="08BD091C"/>
    <w:rsid w:val="08D849F3"/>
    <w:rsid w:val="08DC3286"/>
    <w:rsid w:val="08DF419F"/>
    <w:rsid w:val="08E1167A"/>
    <w:rsid w:val="08EC4152"/>
    <w:rsid w:val="08F4305E"/>
    <w:rsid w:val="08F82D5D"/>
    <w:rsid w:val="08FA33E4"/>
    <w:rsid w:val="09005665"/>
    <w:rsid w:val="090668AD"/>
    <w:rsid w:val="09140592"/>
    <w:rsid w:val="091D73E7"/>
    <w:rsid w:val="09376F91"/>
    <w:rsid w:val="093A6D44"/>
    <w:rsid w:val="09411E5F"/>
    <w:rsid w:val="09414AC1"/>
    <w:rsid w:val="094B4033"/>
    <w:rsid w:val="094C2522"/>
    <w:rsid w:val="094C3466"/>
    <w:rsid w:val="09543243"/>
    <w:rsid w:val="0957121D"/>
    <w:rsid w:val="0958143B"/>
    <w:rsid w:val="096814AB"/>
    <w:rsid w:val="09753939"/>
    <w:rsid w:val="097A6E34"/>
    <w:rsid w:val="09881DEE"/>
    <w:rsid w:val="099379A6"/>
    <w:rsid w:val="09961319"/>
    <w:rsid w:val="09A143D8"/>
    <w:rsid w:val="09A1544A"/>
    <w:rsid w:val="09A97D3F"/>
    <w:rsid w:val="09AA18BD"/>
    <w:rsid w:val="09AC209F"/>
    <w:rsid w:val="09AC3996"/>
    <w:rsid w:val="09B048D8"/>
    <w:rsid w:val="09B5233D"/>
    <w:rsid w:val="09BC38EB"/>
    <w:rsid w:val="09BD3C0B"/>
    <w:rsid w:val="09CA6EBD"/>
    <w:rsid w:val="09CE74C6"/>
    <w:rsid w:val="09D3494E"/>
    <w:rsid w:val="09DD100D"/>
    <w:rsid w:val="09E15A24"/>
    <w:rsid w:val="09E6742C"/>
    <w:rsid w:val="09E70E0A"/>
    <w:rsid w:val="09E7689C"/>
    <w:rsid w:val="09E76CBC"/>
    <w:rsid w:val="09F74F8A"/>
    <w:rsid w:val="09F82362"/>
    <w:rsid w:val="09F95E83"/>
    <w:rsid w:val="09FE28CD"/>
    <w:rsid w:val="0A045D1A"/>
    <w:rsid w:val="0A061D9C"/>
    <w:rsid w:val="0A06510B"/>
    <w:rsid w:val="0A235B3F"/>
    <w:rsid w:val="0A2E22B0"/>
    <w:rsid w:val="0A35711F"/>
    <w:rsid w:val="0A3D3F95"/>
    <w:rsid w:val="0A4620EC"/>
    <w:rsid w:val="0A544D5D"/>
    <w:rsid w:val="0A58617E"/>
    <w:rsid w:val="0A643EDB"/>
    <w:rsid w:val="0A652B5F"/>
    <w:rsid w:val="0A676837"/>
    <w:rsid w:val="0A7C1058"/>
    <w:rsid w:val="0A830E82"/>
    <w:rsid w:val="0A854EDA"/>
    <w:rsid w:val="0A8728B7"/>
    <w:rsid w:val="0AAA1828"/>
    <w:rsid w:val="0AB15E9E"/>
    <w:rsid w:val="0AB46DF7"/>
    <w:rsid w:val="0AB57A2B"/>
    <w:rsid w:val="0AB57A93"/>
    <w:rsid w:val="0AB8121A"/>
    <w:rsid w:val="0AC074C8"/>
    <w:rsid w:val="0AC279CF"/>
    <w:rsid w:val="0AC35FA6"/>
    <w:rsid w:val="0ACE0C1B"/>
    <w:rsid w:val="0ACF37E0"/>
    <w:rsid w:val="0AD02B6D"/>
    <w:rsid w:val="0ADC5646"/>
    <w:rsid w:val="0AE16809"/>
    <w:rsid w:val="0AE21796"/>
    <w:rsid w:val="0AE62C5E"/>
    <w:rsid w:val="0AF54864"/>
    <w:rsid w:val="0AF827E9"/>
    <w:rsid w:val="0AFE2D76"/>
    <w:rsid w:val="0B0C5C3A"/>
    <w:rsid w:val="0B0D3EC4"/>
    <w:rsid w:val="0B0E29A9"/>
    <w:rsid w:val="0B13248D"/>
    <w:rsid w:val="0B206955"/>
    <w:rsid w:val="0B236062"/>
    <w:rsid w:val="0B2B05E5"/>
    <w:rsid w:val="0B2D18C7"/>
    <w:rsid w:val="0B3140FB"/>
    <w:rsid w:val="0B3D0DDF"/>
    <w:rsid w:val="0B417302"/>
    <w:rsid w:val="0B436987"/>
    <w:rsid w:val="0B497BDC"/>
    <w:rsid w:val="0B4C527A"/>
    <w:rsid w:val="0B4D1F06"/>
    <w:rsid w:val="0B516CAB"/>
    <w:rsid w:val="0B517A7D"/>
    <w:rsid w:val="0B536C22"/>
    <w:rsid w:val="0B5A5367"/>
    <w:rsid w:val="0B620F12"/>
    <w:rsid w:val="0B6F0E6A"/>
    <w:rsid w:val="0B703CE3"/>
    <w:rsid w:val="0B7257D4"/>
    <w:rsid w:val="0B7777F0"/>
    <w:rsid w:val="0B936328"/>
    <w:rsid w:val="0BA158AC"/>
    <w:rsid w:val="0BAC46D6"/>
    <w:rsid w:val="0BB35A22"/>
    <w:rsid w:val="0BB57B4A"/>
    <w:rsid w:val="0BB62E0C"/>
    <w:rsid w:val="0BB73486"/>
    <w:rsid w:val="0BB90648"/>
    <w:rsid w:val="0BC00CFA"/>
    <w:rsid w:val="0BC93C38"/>
    <w:rsid w:val="0BCA77C4"/>
    <w:rsid w:val="0BE15ACB"/>
    <w:rsid w:val="0BEA6AF3"/>
    <w:rsid w:val="0BF04F87"/>
    <w:rsid w:val="0BF21D28"/>
    <w:rsid w:val="0BFB0121"/>
    <w:rsid w:val="0C11274A"/>
    <w:rsid w:val="0C126BE9"/>
    <w:rsid w:val="0C135898"/>
    <w:rsid w:val="0C155C2C"/>
    <w:rsid w:val="0C212A99"/>
    <w:rsid w:val="0C253866"/>
    <w:rsid w:val="0C263F61"/>
    <w:rsid w:val="0C2B309A"/>
    <w:rsid w:val="0C2D30EF"/>
    <w:rsid w:val="0C310609"/>
    <w:rsid w:val="0C32193F"/>
    <w:rsid w:val="0C344771"/>
    <w:rsid w:val="0C3811F8"/>
    <w:rsid w:val="0C3A5295"/>
    <w:rsid w:val="0C4613B6"/>
    <w:rsid w:val="0C4B31F0"/>
    <w:rsid w:val="0C5A3DC6"/>
    <w:rsid w:val="0C5B545E"/>
    <w:rsid w:val="0C746238"/>
    <w:rsid w:val="0C776DE0"/>
    <w:rsid w:val="0C835681"/>
    <w:rsid w:val="0CC62D91"/>
    <w:rsid w:val="0CD54D72"/>
    <w:rsid w:val="0CD66383"/>
    <w:rsid w:val="0CDF23C5"/>
    <w:rsid w:val="0CEA47A0"/>
    <w:rsid w:val="0D0017BF"/>
    <w:rsid w:val="0D010974"/>
    <w:rsid w:val="0D037F1C"/>
    <w:rsid w:val="0D056B44"/>
    <w:rsid w:val="0D065BBB"/>
    <w:rsid w:val="0D0903C2"/>
    <w:rsid w:val="0D0B337F"/>
    <w:rsid w:val="0D0B6B4E"/>
    <w:rsid w:val="0D14670A"/>
    <w:rsid w:val="0D1722A5"/>
    <w:rsid w:val="0D2C5D0A"/>
    <w:rsid w:val="0D3436CC"/>
    <w:rsid w:val="0D343FEE"/>
    <w:rsid w:val="0D347A51"/>
    <w:rsid w:val="0D350C55"/>
    <w:rsid w:val="0D3A174F"/>
    <w:rsid w:val="0D4239BE"/>
    <w:rsid w:val="0D466919"/>
    <w:rsid w:val="0D467954"/>
    <w:rsid w:val="0D5844D2"/>
    <w:rsid w:val="0D5E6C31"/>
    <w:rsid w:val="0D611BE0"/>
    <w:rsid w:val="0D631D84"/>
    <w:rsid w:val="0D6C2329"/>
    <w:rsid w:val="0D7416A3"/>
    <w:rsid w:val="0D7730E1"/>
    <w:rsid w:val="0D782867"/>
    <w:rsid w:val="0D912B9A"/>
    <w:rsid w:val="0D9228AF"/>
    <w:rsid w:val="0D9A3D04"/>
    <w:rsid w:val="0DA36ECD"/>
    <w:rsid w:val="0DB023CC"/>
    <w:rsid w:val="0DBE431A"/>
    <w:rsid w:val="0DC10F2A"/>
    <w:rsid w:val="0DC33551"/>
    <w:rsid w:val="0DC5175A"/>
    <w:rsid w:val="0DC65CD3"/>
    <w:rsid w:val="0DC72001"/>
    <w:rsid w:val="0DCA11EA"/>
    <w:rsid w:val="0DE069E7"/>
    <w:rsid w:val="0DE77A64"/>
    <w:rsid w:val="0DEC54D9"/>
    <w:rsid w:val="0E081C19"/>
    <w:rsid w:val="0E0E1A26"/>
    <w:rsid w:val="0E111EB9"/>
    <w:rsid w:val="0E162D3D"/>
    <w:rsid w:val="0E1E332C"/>
    <w:rsid w:val="0E276A3A"/>
    <w:rsid w:val="0E435A13"/>
    <w:rsid w:val="0E463722"/>
    <w:rsid w:val="0E4B2BF9"/>
    <w:rsid w:val="0E4C0CB8"/>
    <w:rsid w:val="0E4C356F"/>
    <w:rsid w:val="0E537792"/>
    <w:rsid w:val="0E6C5BDF"/>
    <w:rsid w:val="0E6E5DF4"/>
    <w:rsid w:val="0E7B2A23"/>
    <w:rsid w:val="0E902E62"/>
    <w:rsid w:val="0E927457"/>
    <w:rsid w:val="0E973E28"/>
    <w:rsid w:val="0E9C0802"/>
    <w:rsid w:val="0E9E1522"/>
    <w:rsid w:val="0E9E6058"/>
    <w:rsid w:val="0EA81782"/>
    <w:rsid w:val="0EAD4EFC"/>
    <w:rsid w:val="0EB00A7F"/>
    <w:rsid w:val="0EB05184"/>
    <w:rsid w:val="0EB05682"/>
    <w:rsid w:val="0EB06612"/>
    <w:rsid w:val="0EB1205E"/>
    <w:rsid w:val="0EB6323F"/>
    <w:rsid w:val="0EBD42FF"/>
    <w:rsid w:val="0ECA1F5F"/>
    <w:rsid w:val="0ECE0C8A"/>
    <w:rsid w:val="0ED509ED"/>
    <w:rsid w:val="0EDE1725"/>
    <w:rsid w:val="0EEB7772"/>
    <w:rsid w:val="0F0A1EA4"/>
    <w:rsid w:val="0F0B472B"/>
    <w:rsid w:val="0F0C4C39"/>
    <w:rsid w:val="0F1508FD"/>
    <w:rsid w:val="0F163DD8"/>
    <w:rsid w:val="0F1F22B0"/>
    <w:rsid w:val="0F1F276E"/>
    <w:rsid w:val="0F205AE7"/>
    <w:rsid w:val="0F2462E0"/>
    <w:rsid w:val="0F2D445C"/>
    <w:rsid w:val="0F3241C8"/>
    <w:rsid w:val="0F3C3333"/>
    <w:rsid w:val="0F4107FF"/>
    <w:rsid w:val="0F4528F2"/>
    <w:rsid w:val="0F491B6B"/>
    <w:rsid w:val="0F5E0D8F"/>
    <w:rsid w:val="0F637D63"/>
    <w:rsid w:val="0F685E43"/>
    <w:rsid w:val="0F81797C"/>
    <w:rsid w:val="0F916086"/>
    <w:rsid w:val="0F946D3D"/>
    <w:rsid w:val="0F97429C"/>
    <w:rsid w:val="0F9831D5"/>
    <w:rsid w:val="0FAA2C86"/>
    <w:rsid w:val="0FAA477F"/>
    <w:rsid w:val="0FC8516C"/>
    <w:rsid w:val="0FE27B52"/>
    <w:rsid w:val="0FEC7E3F"/>
    <w:rsid w:val="0FF17BB5"/>
    <w:rsid w:val="0FF24C86"/>
    <w:rsid w:val="0FF3373C"/>
    <w:rsid w:val="0FFF7B65"/>
    <w:rsid w:val="100016F5"/>
    <w:rsid w:val="101C4086"/>
    <w:rsid w:val="101D7EA1"/>
    <w:rsid w:val="10257228"/>
    <w:rsid w:val="103350CD"/>
    <w:rsid w:val="103D2508"/>
    <w:rsid w:val="10430309"/>
    <w:rsid w:val="10445386"/>
    <w:rsid w:val="10450D40"/>
    <w:rsid w:val="104A31AD"/>
    <w:rsid w:val="1055224B"/>
    <w:rsid w:val="106F7663"/>
    <w:rsid w:val="10712E55"/>
    <w:rsid w:val="108111C7"/>
    <w:rsid w:val="108631D2"/>
    <w:rsid w:val="10882EF3"/>
    <w:rsid w:val="108869D8"/>
    <w:rsid w:val="108A4FA0"/>
    <w:rsid w:val="108D2C9F"/>
    <w:rsid w:val="108E4384"/>
    <w:rsid w:val="108E4D34"/>
    <w:rsid w:val="109330E3"/>
    <w:rsid w:val="10A010DD"/>
    <w:rsid w:val="10A265A8"/>
    <w:rsid w:val="10AA2FEB"/>
    <w:rsid w:val="10AA42CD"/>
    <w:rsid w:val="10B66878"/>
    <w:rsid w:val="10C13B0B"/>
    <w:rsid w:val="10C47602"/>
    <w:rsid w:val="10D80401"/>
    <w:rsid w:val="10DF3EDE"/>
    <w:rsid w:val="10E064FB"/>
    <w:rsid w:val="10E35397"/>
    <w:rsid w:val="10E71C6D"/>
    <w:rsid w:val="10E80A3A"/>
    <w:rsid w:val="10EF5D3F"/>
    <w:rsid w:val="10F019E2"/>
    <w:rsid w:val="10F0762E"/>
    <w:rsid w:val="10F077A2"/>
    <w:rsid w:val="10FB279C"/>
    <w:rsid w:val="10FB6544"/>
    <w:rsid w:val="10FD4C25"/>
    <w:rsid w:val="10FE4EA0"/>
    <w:rsid w:val="11044A56"/>
    <w:rsid w:val="110B274B"/>
    <w:rsid w:val="110D4DC1"/>
    <w:rsid w:val="110F3577"/>
    <w:rsid w:val="11166234"/>
    <w:rsid w:val="11197441"/>
    <w:rsid w:val="112013FC"/>
    <w:rsid w:val="112A49A3"/>
    <w:rsid w:val="112C7C82"/>
    <w:rsid w:val="11315E59"/>
    <w:rsid w:val="113633B5"/>
    <w:rsid w:val="113C6EB2"/>
    <w:rsid w:val="11456DB9"/>
    <w:rsid w:val="114C11DA"/>
    <w:rsid w:val="114E2485"/>
    <w:rsid w:val="114F45AF"/>
    <w:rsid w:val="115067F1"/>
    <w:rsid w:val="11567E0B"/>
    <w:rsid w:val="115D6BE6"/>
    <w:rsid w:val="116809B9"/>
    <w:rsid w:val="11767728"/>
    <w:rsid w:val="1177182A"/>
    <w:rsid w:val="118A0E11"/>
    <w:rsid w:val="119872DD"/>
    <w:rsid w:val="119A25BF"/>
    <w:rsid w:val="11BA12A5"/>
    <w:rsid w:val="11BC302F"/>
    <w:rsid w:val="11CA10A6"/>
    <w:rsid w:val="11CA5FD7"/>
    <w:rsid w:val="11DD31A2"/>
    <w:rsid w:val="11F15DB2"/>
    <w:rsid w:val="11F312A9"/>
    <w:rsid w:val="120922C7"/>
    <w:rsid w:val="120F3BD4"/>
    <w:rsid w:val="1211430A"/>
    <w:rsid w:val="12183DDB"/>
    <w:rsid w:val="12195833"/>
    <w:rsid w:val="12263B7F"/>
    <w:rsid w:val="122E6C0E"/>
    <w:rsid w:val="122E7617"/>
    <w:rsid w:val="123D459C"/>
    <w:rsid w:val="123E56D2"/>
    <w:rsid w:val="12443BD1"/>
    <w:rsid w:val="124F3B7C"/>
    <w:rsid w:val="12541F3C"/>
    <w:rsid w:val="126057B8"/>
    <w:rsid w:val="126174A4"/>
    <w:rsid w:val="126F7EDE"/>
    <w:rsid w:val="12790940"/>
    <w:rsid w:val="127B1AFD"/>
    <w:rsid w:val="127D3E62"/>
    <w:rsid w:val="127E11A7"/>
    <w:rsid w:val="12855BE2"/>
    <w:rsid w:val="128A4C92"/>
    <w:rsid w:val="1297713D"/>
    <w:rsid w:val="129A3AD6"/>
    <w:rsid w:val="129A7161"/>
    <w:rsid w:val="129C6A3E"/>
    <w:rsid w:val="129E1409"/>
    <w:rsid w:val="12A11639"/>
    <w:rsid w:val="12A11B1A"/>
    <w:rsid w:val="12A5258F"/>
    <w:rsid w:val="12AF78C9"/>
    <w:rsid w:val="12D1672E"/>
    <w:rsid w:val="12F06D36"/>
    <w:rsid w:val="12F14223"/>
    <w:rsid w:val="12F458BD"/>
    <w:rsid w:val="12F46E70"/>
    <w:rsid w:val="12FB0298"/>
    <w:rsid w:val="12FD4827"/>
    <w:rsid w:val="130035B9"/>
    <w:rsid w:val="130537EE"/>
    <w:rsid w:val="13097B6F"/>
    <w:rsid w:val="13107474"/>
    <w:rsid w:val="13134D93"/>
    <w:rsid w:val="132D2236"/>
    <w:rsid w:val="13307D55"/>
    <w:rsid w:val="133411E8"/>
    <w:rsid w:val="13367DD3"/>
    <w:rsid w:val="133F0534"/>
    <w:rsid w:val="1343221C"/>
    <w:rsid w:val="134366B8"/>
    <w:rsid w:val="1349333B"/>
    <w:rsid w:val="13521BF8"/>
    <w:rsid w:val="135D72BF"/>
    <w:rsid w:val="135E3D7B"/>
    <w:rsid w:val="136766C2"/>
    <w:rsid w:val="13703CAB"/>
    <w:rsid w:val="13706EA3"/>
    <w:rsid w:val="13751028"/>
    <w:rsid w:val="13833A16"/>
    <w:rsid w:val="138A3D42"/>
    <w:rsid w:val="138F03DB"/>
    <w:rsid w:val="13A00349"/>
    <w:rsid w:val="13A01BFB"/>
    <w:rsid w:val="13A07704"/>
    <w:rsid w:val="13AF5E40"/>
    <w:rsid w:val="13BF04AF"/>
    <w:rsid w:val="13C05C15"/>
    <w:rsid w:val="13C80B0E"/>
    <w:rsid w:val="13DD4F38"/>
    <w:rsid w:val="13E02AB9"/>
    <w:rsid w:val="13E03B10"/>
    <w:rsid w:val="13E23872"/>
    <w:rsid w:val="13EA5FF4"/>
    <w:rsid w:val="13F331CC"/>
    <w:rsid w:val="13F41EB6"/>
    <w:rsid w:val="13FC4B48"/>
    <w:rsid w:val="140E2FB1"/>
    <w:rsid w:val="14132D30"/>
    <w:rsid w:val="14185D01"/>
    <w:rsid w:val="14253808"/>
    <w:rsid w:val="142C0564"/>
    <w:rsid w:val="142F0DD3"/>
    <w:rsid w:val="14367D52"/>
    <w:rsid w:val="144045DD"/>
    <w:rsid w:val="14411F42"/>
    <w:rsid w:val="144F397E"/>
    <w:rsid w:val="145A726E"/>
    <w:rsid w:val="145B125A"/>
    <w:rsid w:val="14651175"/>
    <w:rsid w:val="14661BCF"/>
    <w:rsid w:val="14664B36"/>
    <w:rsid w:val="14686805"/>
    <w:rsid w:val="146E6C58"/>
    <w:rsid w:val="147E54F6"/>
    <w:rsid w:val="148821BE"/>
    <w:rsid w:val="149112A3"/>
    <w:rsid w:val="14973AC4"/>
    <w:rsid w:val="149D315E"/>
    <w:rsid w:val="14A127CF"/>
    <w:rsid w:val="14BF5434"/>
    <w:rsid w:val="14C13FD3"/>
    <w:rsid w:val="14C762E3"/>
    <w:rsid w:val="14CA5AF4"/>
    <w:rsid w:val="14CD0B24"/>
    <w:rsid w:val="14D145BA"/>
    <w:rsid w:val="14D34DAB"/>
    <w:rsid w:val="14DD77B0"/>
    <w:rsid w:val="14EC23AC"/>
    <w:rsid w:val="14F17409"/>
    <w:rsid w:val="14F56033"/>
    <w:rsid w:val="14F60F13"/>
    <w:rsid w:val="150D3BFA"/>
    <w:rsid w:val="150D77B7"/>
    <w:rsid w:val="151F0F26"/>
    <w:rsid w:val="153365D4"/>
    <w:rsid w:val="15415AD8"/>
    <w:rsid w:val="15457E07"/>
    <w:rsid w:val="154F28C0"/>
    <w:rsid w:val="155068D0"/>
    <w:rsid w:val="155B736E"/>
    <w:rsid w:val="155D69EE"/>
    <w:rsid w:val="156046CE"/>
    <w:rsid w:val="156531C3"/>
    <w:rsid w:val="15741D4E"/>
    <w:rsid w:val="157F2FDF"/>
    <w:rsid w:val="15870611"/>
    <w:rsid w:val="158C7FFF"/>
    <w:rsid w:val="1595201E"/>
    <w:rsid w:val="159A2EF3"/>
    <w:rsid w:val="159E7F03"/>
    <w:rsid w:val="15B9585E"/>
    <w:rsid w:val="15C5291D"/>
    <w:rsid w:val="15C5425A"/>
    <w:rsid w:val="15C76181"/>
    <w:rsid w:val="15D420D2"/>
    <w:rsid w:val="15DE69B2"/>
    <w:rsid w:val="15DF460A"/>
    <w:rsid w:val="15DF476C"/>
    <w:rsid w:val="16030F02"/>
    <w:rsid w:val="16095504"/>
    <w:rsid w:val="160A69F7"/>
    <w:rsid w:val="160B3E3A"/>
    <w:rsid w:val="160E4C05"/>
    <w:rsid w:val="16127041"/>
    <w:rsid w:val="16175231"/>
    <w:rsid w:val="1617749B"/>
    <w:rsid w:val="161A7EAC"/>
    <w:rsid w:val="162C4B8B"/>
    <w:rsid w:val="162E4C6A"/>
    <w:rsid w:val="1634447B"/>
    <w:rsid w:val="16477179"/>
    <w:rsid w:val="16477B3E"/>
    <w:rsid w:val="164B4281"/>
    <w:rsid w:val="164E6572"/>
    <w:rsid w:val="165E73AA"/>
    <w:rsid w:val="16610033"/>
    <w:rsid w:val="166B1034"/>
    <w:rsid w:val="16713E08"/>
    <w:rsid w:val="167E7AF5"/>
    <w:rsid w:val="167F70C2"/>
    <w:rsid w:val="16806289"/>
    <w:rsid w:val="16891F6D"/>
    <w:rsid w:val="168A3D91"/>
    <w:rsid w:val="1692226D"/>
    <w:rsid w:val="16946DF1"/>
    <w:rsid w:val="16A13DA0"/>
    <w:rsid w:val="16B36741"/>
    <w:rsid w:val="16B54655"/>
    <w:rsid w:val="16B73F5D"/>
    <w:rsid w:val="16BB1716"/>
    <w:rsid w:val="16C64541"/>
    <w:rsid w:val="16D648F8"/>
    <w:rsid w:val="16E535F9"/>
    <w:rsid w:val="17032B0C"/>
    <w:rsid w:val="17132176"/>
    <w:rsid w:val="17344F68"/>
    <w:rsid w:val="17373900"/>
    <w:rsid w:val="17397221"/>
    <w:rsid w:val="173B016D"/>
    <w:rsid w:val="175212F5"/>
    <w:rsid w:val="17701EFC"/>
    <w:rsid w:val="17715329"/>
    <w:rsid w:val="17717D8D"/>
    <w:rsid w:val="177A23C2"/>
    <w:rsid w:val="17814842"/>
    <w:rsid w:val="178439DF"/>
    <w:rsid w:val="179A3035"/>
    <w:rsid w:val="17A47145"/>
    <w:rsid w:val="17A944BE"/>
    <w:rsid w:val="17AC3994"/>
    <w:rsid w:val="17B0298B"/>
    <w:rsid w:val="17C16871"/>
    <w:rsid w:val="17C82B9C"/>
    <w:rsid w:val="17C94A25"/>
    <w:rsid w:val="17CD3A59"/>
    <w:rsid w:val="17D0340B"/>
    <w:rsid w:val="17D866D1"/>
    <w:rsid w:val="17DD3785"/>
    <w:rsid w:val="17E912D0"/>
    <w:rsid w:val="17F657C8"/>
    <w:rsid w:val="17FB705C"/>
    <w:rsid w:val="180D74CB"/>
    <w:rsid w:val="18355195"/>
    <w:rsid w:val="184531D4"/>
    <w:rsid w:val="184B0514"/>
    <w:rsid w:val="184E7ACF"/>
    <w:rsid w:val="18523DF4"/>
    <w:rsid w:val="185303C8"/>
    <w:rsid w:val="18567CE7"/>
    <w:rsid w:val="185F31D0"/>
    <w:rsid w:val="186962A6"/>
    <w:rsid w:val="187F47C4"/>
    <w:rsid w:val="1889424E"/>
    <w:rsid w:val="18952BAF"/>
    <w:rsid w:val="189C22CA"/>
    <w:rsid w:val="18A36A03"/>
    <w:rsid w:val="18A55584"/>
    <w:rsid w:val="18AC7FE3"/>
    <w:rsid w:val="18AF0646"/>
    <w:rsid w:val="18B61822"/>
    <w:rsid w:val="18B625B9"/>
    <w:rsid w:val="18BD4DC4"/>
    <w:rsid w:val="18BD59AA"/>
    <w:rsid w:val="18C264B3"/>
    <w:rsid w:val="18C31155"/>
    <w:rsid w:val="18C57A08"/>
    <w:rsid w:val="18D434BD"/>
    <w:rsid w:val="18D538EE"/>
    <w:rsid w:val="18D7790C"/>
    <w:rsid w:val="18DD50C0"/>
    <w:rsid w:val="18DD53FE"/>
    <w:rsid w:val="18E9764B"/>
    <w:rsid w:val="18EB194C"/>
    <w:rsid w:val="18F81CD0"/>
    <w:rsid w:val="190339C9"/>
    <w:rsid w:val="190644E0"/>
    <w:rsid w:val="19095F48"/>
    <w:rsid w:val="190B3585"/>
    <w:rsid w:val="190C7F5A"/>
    <w:rsid w:val="190E44F4"/>
    <w:rsid w:val="19106EF1"/>
    <w:rsid w:val="19124317"/>
    <w:rsid w:val="19145543"/>
    <w:rsid w:val="19166F9A"/>
    <w:rsid w:val="191A0535"/>
    <w:rsid w:val="191B2137"/>
    <w:rsid w:val="191C26C6"/>
    <w:rsid w:val="19205FC5"/>
    <w:rsid w:val="192E1DD7"/>
    <w:rsid w:val="192F06D4"/>
    <w:rsid w:val="19313F17"/>
    <w:rsid w:val="19330825"/>
    <w:rsid w:val="19391A59"/>
    <w:rsid w:val="194B3AED"/>
    <w:rsid w:val="194C2D42"/>
    <w:rsid w:val="194C7D6D"/>
    <w:rsid w:val="195171AC"/>
    <w:rsid w:val="19546FDB"/>
    <w:rsid w:val="195E2843"/>
    <w:rsid w:val="19600EFD"/>
    <w:rsid w:val="19635033"/>
    <w:rsid w:val="1967556A"/>
    <w:rsid w:val="19686CF8"/>
    <w:rsid w:val="19710AD9"/>
    <w:rsid w:val="19722C22"/>
    <w:rsid w:val="19777A2E"/>
    <w:rsid w:val="197916D6"/>
    <w:rsid w:val="19792666"/>
    <w:rsid w:val="19845906"/>
    <w:rsid w:val="198D4A1B"/>
    <w:rsid w:val="198F29FA"/>
    <w:rsid w:val="19904B7C"/>
    <w:rsid w:val="1991208C"/>
    <w:rsid w:val="19912400"/>
    <w:rsid w:val="1998046A"/>
    <w:rsid w:val="19A07930"/>
    <w:rsid w:val="19A347ED"/>
    <w:rsid w:val="19A97148"/>
    <w:rsid w:val="19B169B5"/>
    <w:rsid w:val="19B82ECD"/>
    <w:rsid w:val="19C00BE2"/>
    <w:rsid w:val="19C17102"/>
    <w:rsid w:val="19C40E21"/>
    <w:rsid w:val="19C773CA"/>
    <w:rsid w:val="19CD0034"/>
    <w:rsid w:val="19CE13F6"/>
    <w:rsid w:val="19D265E7"/>
    <w:rsid w:val="19D6155B"/>
    <w:rsid w:val="19EC3CBB"/>
    <w:rsid w:val="19EF1EAA"/>
    <w:rsid w:val="19FF7205"/>
    <w:rsid w:val="19FF7E92"/>
    <w:rsid w:val="1A032A48"/>
    <w:rsid w:val="1A03679D"/>
    <w:rsid w:val="1A037DF6"/>
    <w:rsid w:val="1A0D1CF1"/>
    <w:rsid w:val="1A1B4C36"/>
    <w:rsid w:val="1A1E4B9E"/>
    <w:rsid w:val="1A266D2A"/>
    <w:rsid w:val="1A2C05DE"/>
    <w:rsid w:val="1A2C0E14"/>
    <w:rsid w:val="1A3557C6"/>
    <w:rsid w:val="1A3A2D7A"/>
    <w:rsid w:val="1A404B3C"/>
    <w:rsid w:val="1A4744E6"/>
    <w:rsid w:val="1A4C4C19"/>
    <w:rsid w:val="1A5118EB"/>
    <w:rsid w:val="1A535018"/>
    <w:rsid w:val="1A590388"/>
    <w:rsid w:val="1A5C3D63"/>
    <w:rsid w:val="1A5D6727"/>
    <w:rsid w:val="1A624908"/>
    <w:rsid w:val="1A780EE6"/>
    <w:rsid w:val="1A816BDF"/>
    <w:rsid w:val="1A821B14"/>
    <w:rsid w:val="1A8C38B3"/>
    <w:rsid w:val="1A92296C"/>
    <w:rsid w:val="1A924B57"/>
    <w:rsid w:val="1A97591F"/>
    <w:rsid w:val="1AA42CFC"/>
    <w:rsid w:val="1AAF0418"/>
    <w:rsid w:val="1AB64EEF"/>
    <w:rsid w:val="1AC94C36"/>
    <w:rsid w:val="1AE63B59"/>
    <w:rsid w:val="1AEC6D88"/>
    <w:rsid w:val="1AF7290C"/>
    <w:rsid w:val="1AFA6D04"/>
    <w:rsid w:val="1B020610"/>
    <w:rsid w:val="1B027C29"/>
    <w:rsid w:val="1B030BB1"/>
    <w:rsid w:val="1B05153D"/>
    <w:rsid w:val="1B056C27"/>
    <w:rsid w:val="1B0875FF"/>
    <w:rsid w:val="1B1E3B8B"/>
    <w:rsid w:val="1B2D12E5"/>
    <w:rsid w:val="1B336BF7"/>
    <w:rsid w:val="1B3E1A26"/>
    <w:rsid w:val="1B431F74"/>
    <w:rsid w:val="1B451B49"/>
    <w:rsid w:val="1B4A2659"/>
    <w:rsid w:val="1B4E4EEF"/>
    <w:rsid w:val="1B6019B5"/>
    <w:rsid w:val="1B6311EF"/>
    <w:rsid w:val="1B6A2CE4"/>
    <w:rsid w:val="1B7634C4"/>
    <w:rsid w:val="1B7D6428"/>
    <w:rsid w:val="1B875410"/>
    <w:rsid w:val="1B8B4F9F"/>
    <w:rsid w:val="1B95341D"/>
    <w:rsid w:val="1B996E0C"/>
    <w:rsid w:val="1B9F2230"/>
    <w:rsid w:val="1BB41F8B"/>
    <w:rsid w:val="1BC36273"/>
    <w:rsid w:val="1BCF00FC"/>
    <w:rsid w:val="1BD03B50"/>
    <w:rsid w:val="1BD92E6B"/>
    <w:rsid w:val="1BF43C15"/>
    <w:rsid w:val="1BFA77D4"/>
    <w:rsid w:val="1C0025BA"/>
    <w:rsid w:val="1C1977D5"/>
    <w:rsid w:val="1C1E2373"/>
    <w:rsid w:val="1C203D67"/>
    <w:rsid w:val="1C29691B"/>
    <w:rsid w:val="1C3513CB"/>
    <w:rsid w:val="1C3801D3"/>
    <w:rsid w:val="1C3A14CB"/>
    <w:rsid w:val="1C3D29A4"/>
    <w:rsid w:val="1C4147AE"/>
    <w:rsid w:val="1C45468F"/>
    <w:rsid w:val="1C557467"/>
    <w:rsid w:val="1C570479"/>
    <w:rsid w:val="1C6270CA"/>
    <w:rsid w:val="1C6A00AB"/>
    <w:rsid w:val="1C6F43C5"/>
    <w:rsid w:val="1C707AFE"/>
    <w:rsid w:val="1C821F66"/>
    <w:rsid w:val="1C82326D"/>
    <w:rsid w:val="1C912F36"/>
    <w:rsid w:val="1CA16856"/>
    <w:rsid w:val="1CAC43F8"/>
    <w:rsid w:val="1CB17B01"/>
    <w:rsid w:val="1CB228EC"/>
    <w:rsid w:val="1CC3401A"/>
    <w:rsid w:val="1CCC1D38"/>
    <w:rsid w:val="1CD75780"/>
    <w:rsid w:val="1CDB0730"/>
    <w:rsid w:val="1CDF2E84"/>
    <w:rsid w:val="1CE00D04"/>
    <w:rsid w:val="1CE132EF"/>
    <w:rsid w:val="1CE7735C"/>
    <w:rsid w:val="1CE93783"/>
    <w:rsid w:val="1CF70444"/>
    <w:rsid w:val="1CFA2307"/>
    <w:rsid w:val="1D012BE6"/>
    <w:rsid w:val="1D084734"/>
    <w:rsid w:val="1D096826"/>
    <w:rsid w:val="1D1912D1"/>
    <w:rsid w:val="1D1F314B"/>
    <w:rsid w:val="1D247B87"/>
    <w:rsid w:val="1D2559FB"/>
    <w:rsid w:val="1D31741D"/>
    <w:rsid w:val="1D390CB0"/>
    <w:rsid w:val="1D3A7AF4"/>
    <w:rsid w:val="1D3B18F2"/>
    <w:rsid w:val="1D3B69D0"/>
    <w:rsid w:val="1D4B3980"/>
    <w:rsid w:val="1D4E4119"/>
    <w:rsid w:val="1D50700B"/>
    <w:rsid w:val="1D52161F"/>
    <w:rsid w:val="1D543B42"/>
    <w:rsid w:val="1D553B95"/>
    <w:rsid w:val="1D5C4AAA"/>
    <w:rsid w:val="1D6542BA"/>
    <w:rsid w:val="1D666240"/>
    <w:rsid w:val="1D681709"/>
    <w:rsid w:val="1D6C43C9"/>
    <w:rsid w:val="1D735CB8"/>
    <w:rsid w:val="1D736D5C"/>
    <w:rsid w:val="1D76438B"/>
    <w:rsid w:val="1D7F18F3"/>
    <w:rsid w:val="1D92064B"/>
    <w:rsid w:val="1D987C85"/>
    <w:rsid w:val="1D9A206F"/>
    <w:rsid w:val="1DAF53DA"/>
    <w:rsid w:val="1DB14B0E"/>
    <w:rsid w:val="1DB82EC9"/>
    <w:rsid w:val="1DC30DE7"/>
    <w:rsid w:val="1DC652CF"/>
    <w:rsid w:val="1DCB45A6"/>
    <w:rsid w:val="1DDB6592"/>
    <w:rsid w:val="1DE02DFE"/>
    <w:rsid w:val="1DE20B46"/>
    <w:rsid w:val="1DE776BD"/>
    <w:rsid w:val="1DEA6D5D"/>
    <w:rsid w:val="1DF1156F"/>
    <w:rsid w:val="1DF50536"/>
    <w:rsid w:val="1DFF5001"/>
    <w:rsid w:val="1E092F33"/>
    <w:rsid w:val="1E1474CE"/>
    <w:rsid w:val="1E152A8A"/>
    <w:rsid w:val="1E1A5D7A"/>
    <w:rsid w:val="1E1C5706"/>
    <w:rsid w:val="1E1E2F02"/>
    <w:rsid w:val="1E1F3E54"/>
    <w:rsid w:val="1E2674F2"/>
    <w:rsid w:val="1E325FA8"/>
    <w:rsid w:val="1E334D9C"/>
    <w:rsid w:val="1E435F0C"/>
    <w:rsid w:val="1E4372E2"/>
    <w:rsid w:val="1E44398A"/>
    <w:rsid w:val="1E443D1B"/>
    <w:rsid w:val="1E521D9A"/>
    <w:rsid w:val="1E5B0D6D"/>
    <w:rsid w:val="1E691E8B"/>
    <w:rsid w:val="1E8539A5"/>
    <w:rsid w:val="1E8A72EB"/>
    <w:rsid w:val="1E8B1870"/>
    <w:rsid w:val="1E8E03CF"/>
    <w:rsid w:val="1E944021"/>
    <w:rsid w:val="1EA24AF3"/>
    <w:rsid w:val="1EA97ED4"/>
    <w:rsid w:val="1EB531C4"/>
    <w:rsid w:val="1EC35AE0"/>
    <w:rsid w:val="1EC54EF2"/>
    <w:rsid w:val="1EC771EA"/>
    <w:rsid w:val="1ECE39E7"/>
    <w:rsid w:val="1ECF4B62"/>
    <w:rsid w:val="1ED14FF6"/>
    <w:rsid w:val="1ED16A01"/>
    <w:rsid w:val="1ED16C54"/>
    <w:rsid w:val="1EE27F31"/>
    <w:rsid w:val="1EEE15EC"/>
    <w:rsid w:val="1EF576AA"/>
    <w:rsid w:val="1EFC7BCB"/>
    <w:rsid w:val="1F155602"/>
    <w:rsid w:val="1F164C08"/>
    <w:rsid w:val="1F185DBA"/>
    <w:rsid w:val="1F2212ED"/>
    <w:rsid w:val="1F255AD4"/>
    <w:rsid w:val="1F3D458D"/>
    <w:rsid w:val="1F441348"/>
    <w:rsid w:val="1F4B78A5"/>
    <w:rsid w:val="1F4B7B77"/>
    <w:rsid w:val="1F545E59"/>
    <w:rsid w:val="1F5A60DF"/>
    <w:rsid w:val="1F5E1E29"/>
    <w:rsid w:val="1F6135B1"/>
    <w:rsid w:val="1F652D6A"/>
    <w:rsid w:val="1F6848FF"/>
    <w:rsid w:val="1F6A2931"/>
    <w:rsid w:val="1F6B36EC"/>
    <w:rsid w:val="1F774F21"/>
    <w:rsid w:val="1F7A4C6A"/>
    <w:rsid w:val="1F866BCD"/>
    <w:rsid w:val="1F983C7B"/>
    <w:rsid w:val="1F9A7272"/>
    <w:rsid w:val="1F9D730D"/>
    <w:rsid w:val="1FA32B68"/>
    <w:rsid w:val="1FAB2946"/>
    <w:rsid w:val="1FB2588E"/>
    <w:rsid w:val="1FB42541"/>
    <w:rsid w:val="1FBF453A"/>
    <w:rsid w:val="1FCA0910"/>
    <w:rsid w:val="1FCB15D0"/>
    <w:rsid w:val="1FD17EA6"/>
    <w:rsid w:val="1FEC2863"/>
    <w:rsid w:val="20082784"/>
    <w:rsid w:val="20104A66"/>
    <w:rsid w:val="20110C25"/>
    <w:rsid w:val="20130541"/>
    <w:rsid w:val="20151B6D"/>
    <w:rsid w:val="20385A00"/>
    <w:rsid w:val="203A4560"/>
    <w:rsid w:val="203A5DFB"/>
    <w:rsid w:val="204077A5"/>
    <w:rsid w:val="20486BBE"/>
    <w:rsid w:val="204E321B"/>
    <w:rsid w:val="205A229B"/>
    <w:rsid w:val="205B1C11"/>
    <w:rsid w:val="2066110C"/>
    <w:rsid w:val="206D5DB9"/>
    <w:rsid w:val="206E0C73"/>
    <w:rsid w:val="207A5203"/>
    <w:rsid w:val="208E16D2"/>
    <w:rsid w:val="20937452"/>
    <w:rsid w:val="209A759E"/>
    <w:rsid w:val="209B05BB"/>
    <w:rsid w:val="20A574CC"/>
    <w:rsid w:val="20A77F6A"/>
    <w:rsid w:val="20AA5DD7"/>
    <w:rsid w:val="20AF761B"/>
    <w:rsid w:val="20BF6D5D"/>
    <w:rsid w:val="20CB2C7A"/>
    <w:rsid w:val="20D376AA"/>
    <w:rsid w:val="20D478AF"/>
    <w:rsid w:val="20E81D7F"/>
    <w:rsid w:val="20EA732D"/>
    <w:rsid w:val="20F161F6"/>
    <w:rsid w:val="20F531CB"/>
    <w:rsid w:val="20F567B2"/>
    <w:rsid w:val="20F81A85"/>
    <w:rsid w:val="2100006D"/>
    <w:rsid w:val="21007048"/>
    <w:rsid w:val="211D1619"/>
    <w:rsid w:val="21261BD9"/>
    <w:rsid w:val="212936D2"/>
    <w:rsid w:val="212C5A20"/>
    <w:rsid w:val="212D61E2"/>
    <w:rsid w:val="212E6443"/>
    <w:rsid w:val="213C6B5C"/>
    <w:rsid w:val="213D144E"/>
    <w:rsid w:val="214462CA"/>
    <w:rsid w:val="214C4AED"/>
    <w:rsid w:val="21585791"/>
    <w:rsid w:val="215B575D"/>
    <w:rsid w:val="215B60CA"/>
    <w:rsid w:val="216028B3"/>
    <w:rsid w:val="216335B7"/>
    <w:rsid w:val="216B7ED0"/>
    <w:rsid w:val="216D376E"/>
    <w:rsid w:val="216E11B7"/>
    <w:rsid w:val="216F3A7D"/>
    <w:rsid w:val="217620C1"/>
    <w:rsid w:val="21830F0E"/>
    <w:rsid w:val="218A22CD"/>
    <w:rsid w:val="219062F7"/>
    <w:rsid w:val="2192456D"/>
    <w:rsid w:val="219536F6"/>
    <w:rsid w:val="219A59C0"/>
    <w:rsid w:val="21B378AD"/>
    <w:rsid w:val="21BB6B46"/>
    <w:rsid w:val="21C834D6"/>
    <w:rsid w:val="21C912D8"/>
    <w:rsid w:val="21D02619"/>
    <w:rsid w:val="21D71984"/>
    <w:rsid w:val="21E241F9"/>
    <w:rsid w:val="21E95E1D"/>
    <w:rsid w:val="21EE7A68"/>
    <w:rsid w:val="21EF1A7D"/>
    <w:rsid w:val="21F16F1F"/>
    <w:rsid w:val="220444C3"/>
    <w:rsid w:val="22045C19"/>
    <w:rsid w:val="2214746B"/>
    <w:rsid w:val="22222F9A"/>
    <w:rsid w:val="22240331"/>
    <w:rsid w:val="22242E98"/>
    <w:rsid w:val="222F5B0A"/>
    <w:rsid w:val="22303F3B"/>
    <w:rsid w:val="22483354"/>
    <w:rsid w:val="2258567A"/>
    <w:rsid w:val="22593EDD"/>
    <w:rsid w:val="225E3E92"/>
    <w:rsid w:val="226025D7"/>
    <w:rsid w:val="226F027E"/>
    <w:rsid w:val="226F5DFE"/>
    <w:rsid w:val="227510B0"/>
    <w:rsid w:val="227659DF"/>
    <w:rsid w:val="22767BF6"/>
    <w:rsid w:val="22790A86"/>
    <w:rsid w:val="22815A58"/>
    <w:rsid w:val="22860FC4"/>
    <w:rsid w:val="228D7E3C"/>
    <w:rsid w:val="22903530"/>
    <w:rsid w:val="22920ECD"/>
    <w:rsid w:val="229276D4"/>
    <w:rsid w:val="22995A35"/>
    <w:rsid w:val="229F2324"/>
    <w:rsid w:val="22AC3727"/>
    <w:rsid w:val="22AE5FB9"/>
    <w:rsid w:val="22AF024E"/>
    <w:rsid w:val="22B9347C"/>
    <w:rsid w:val="22BD2ED6"/>
    <w:rsid w:val="22D148A0"/>
    <w:rsid w:val="22D976DA"/>
    <w:rsid w:val="22DA2A79"/>
    <w:rsid w:val="22DE6B20"/>
    <w:rsid w:val="22E13164"/>
    <w:rsid w:val="22E302AC"/>
    <w:rsid w:val="22E460B5"/>
    <w:rsid w:val="22E87D61"/>
    <w:rsid w:val="22F26846"/>
    <w:rsid w:val="22F34E8A"/>
    <w:rsid w:val="22F709FE"/>
    <w:rsid w:val="230073D1"/>
    <w:rsid w:val="232217B8"/>
    <w:rsid w:val="23281459"/>
    <w:rsid w:val="23297618"/>
    <w:rsid w:val="23342CA9"/>
    <w:rsid w:val="23376F05"/>
    <w:rsid w:val="23384EEF"/>
    <w:rsid w:val="23404E83"/>
    <w:rsid w:val="234200A9"/>
    <w:rsid w:val="2353440E"/>
    <w:rsid w:val="235441B9"/>
    <w:rsid w:val="23586CD1"/>
    <w:rsid w:val="235A2EC1"/>
    <w:rsid w:val="23667905"/>
    <w:rsid w:val="23701AE4"/>
    <w:rsid w:val="237701C3"/>
    <w:rsid w:val="237913BE"/>
    <w:rsid w:val="237F03B9"/>
    <w:rsid w:val="2387192D"/>
    <w:rsid w:val="23930A10"/>
    <w:rsid w:val="239B70EA"/>
    <w:rsid w:val="23A41374"/>
    <w:rsid w:val="23A814DD"/>
    <w:rsid w:val="23B5341B"/>
    <w:rsid w:val="23C16CD3"/>
    <w:rsid w:val="23C304A1"/>
    <w:rsid w:val="23C42730"/>
    <w:rsid w:val="23C52C76"/>
    <w:rsid w:val="23E208CE"/>
    <w:rsid w:val="23E94FF1"/>
    <w:rsid w:val="23ED4C38"/>
    <w:rsid w:val="23F82F76"/>
    <w:rsid w:val="23FE3132"/>
    <w:rsid w:val="23FE64F1"/>
    <w:rsid w:val="24004531"/>
    <w:rsid w:val="24054EAB"/>
    <w:rsid w:val="240A3FCC"/>
    <w:rsid w:val="240B0D62"/>
    <w:rsid w:val="240C7926"/>
    <w:rsid w:val="241405A6"/>
    <w:rsid w:val="24146053"/>
    <w:rsid w:val="241561CF"/>
    <w:rsid w:val="24156AF1"/>
    <w:rsid w:val="2416078B"/>
    <w:rsid w:val="24206983"/>
    <w:rsid w:val="243514E0"/>
    <w:rsid w:val="243C2000"/>
    <w:rsid w:val="243D2E2B"/>
    <w:rsid w:val="24486434"/>
    <w:rsid w:val="244A4748"/>
    <w:rsid w:val="244C2689"/>
    <w:rsid w:val="244D1446"/>
    <w:rsid w:val="24695F59"/>
    <w:rsid w:val="246A105B"/>
    <w:rsid w:val="24766EFB"/>
    <w:rsid w:val="2484415F"/>
    <w:rsid w:val="248563C9"/>
    <w:rsid w:val="249705A2"/>
    <w:rsid w:val="24974BCD"/>
    <w:rsid w:val="24A36F42"/>
    <w:rsid w:val="24A37AC3"/>
    <w:rsid w:val="24AC1D20"/>
    <w:rsid w:val="24AC3A7D"/>
    <w:rsid w:val="24B14481"/>
    <w:rsid w:val="24C00778"/>
    <w:rsid w:val="24C16C9A"/>
    <w:rsid w:val="24C806B6"/>
    <w:rsid w:val="24C951F8"/>
    <w:rsid w:val="24CF572B"/>
    <w:rsid w:val="24D75502"/>
    <w:rsid w:val="24DC2FAD"/>
    <w:rsid w:val="24EA5310"/>
    <w:rsid w:val="24EE4BA1"/>
    <w:rsid w:val="24EF5533"/>
    <w:rsid w:val="2500362B"/>
    <w:rsid w:val="250B501D"/>
    <w:rsid w:val="250B6E11"/>
    <w:rsid w:val="250D4E51"/>
    <w:rsid w:val="250F32CF"/>
    <w:rsid w:val="250F6A4C"/>
    <w:rsid w:val="25144DC8"/>
    <w:rsid w:val="252653D1"/>
    <w:rsid w:val="252A06A8"/>
    <w:rsid w:val="252D6404"/>
    <w:rsid w:val="253046B4"/>
    <w:rsid w:val="25351F62"/>
    <w:rsid w:val="253807A8"/>
    <w:rsid w:val="253911F7"/>
    <w:rsid w:val="25396EAA"/>
    <w:rsid w:val="253B4A86"/>
    <w:rsid w:val="25473380"/>
    <w:rsid w:val="254D4DB8"/>
    <w:rsid w:val="254E1A3F"/>
    <w:rsid w:val="254E30F2"/>
    <w:rsid w:val="25575BBD"/>
    <w:rsid w:val="255C0607"/>
    <w:rsid w:val="256330F8"/>
    <w:rsid w:val="256E724F"/>
    <w:rsid w:val="257F5712"/>
    <w:rsid w:val="258344AA"/>
    <w:rsid w:val="2584574E"/>
    <w:rsid w:val="258510F0"/>
    <w:rsid w:val="25851D7F"/>
    <w:rsid w:val="25936DE7"/>
    <w:rsid w:val="25962211"/>
    <w:rsid w:val="25A85B8C"/>
    <w:rsid w:val="25B66FE7"/>
    <w:rsid w:val="25BF5CB9"/>
    <w:rsid w:val="25D35F3B"/>
    <w:rsid w:val="25DE6228"/>
    <w:rsid w:val="25DF7180"/>
    <w:rsid w:val="25F10749"/>
    <w:rsid w:val="25F7512B"/>
    <w:rsid w:val="25FE6D48"/>
    <w:rsid w:val="26013922"/>
    <w:rsid w:val="2602194E"/>
    <w:rsid w:val="261845CB"/>
    <w:rsid w:val="26202D44"/>
    <w:rsid w:val="2625171F"/>
    <w:rsid w:val="262635ED"/>
    <w:rsid w:val="262B11DA"/>
    <w:rsid w:val="262F76A3"/>
    <w:rsid w:val="263D635C"/>
    <w:rsid w:val="264D19CD"/>
    <w:rsid w:val="264D57E1"/>
    <w:rsid w:val="266037F6"/>
    <w:rsid w:val="266A2118"/>
    <w:rsid w:val="267C5C32"/>
    <w:rsid w:val="268A58A2"/>
    <w:rsid w:val="268A77AC"/>
    <w:rsid w:val="268B6A4F"/>
    <w:rsid w:val="269002EA"/>
    <w:rsid w:val="26946D18"/>
    <w:rsid w:val="269509AA"/>
    <w:rsid w:val="269C6DBD"/>
    <w:rsid w:val="26AA1990"/>
    <w:rsid w:val="26B95007"/>
    <w:rsid w:val="26C3588C"/>
    <w:rsid w:val="26C577ED"/>
    <w:rsid w:val="26C86DAB"/>
    <w:rsid w:val="26CB2310"/>
    <w:rsid w:val="26D21B56"/>
    <w:rsid w:val="26D37F06"/>
    <w:rsid w:val="26D553A7"/>
    <w:rsid w:val="26E74544"/>
    <w:rsid w:val="26EE5853"/>
    <w:rsid w:val="26F91A52"/>
    <w:rsid w:val="26FA2DBF"/>
    <w:rsid w:val="27004CDD"/>
    <w:rsid w:val="27026441"/>
    <w:rsid w:val="27071B36"/>
    <w:rsid w:val="27076B89"/>
    <w:rsid w:val="270B1156"/>
    <w:rsid w:val="270F6047"/>
    <w:rsid w:val="27136E96"/>
    <w:rsid w:val="27173776"/>
    <w:rsid w:val="271F56FB"/>
    <w:rsid w:val="27363E47"/>
    <w:rsid w:val="27405473"/>
    <w:rsid w:val="27436774"/>
    <w:rsid w:val="27442AEE"/>
    <w:rsid w:val="274B71D3"/>
    <w:rsid w:val="274C2F4A"/>
    <w:rsid w:val="27622132"/>
    <w:rsid w:val="2765741E"/>
    <w:rsid w:val="276B7B1D"/>
    <w:rsid w:val="277330D4"/>
    <w:rsid w:val="27784556"/>
    <w:rsid w:val="27830EC6"/>
    <w:rsid w:val="278346E6"/>
    <w:rsid w:val="27885C15"/>
    <w:rsid w:val="278C5732"/>
    <w:rsid w:val="278F68B9"/>
    <w:rsid w:val="2799081E"/>
    <w:rsid w:val="27A1521F"/>
    <w:rsid w:val="27A872AC"/>
    <w:rsid w:val="27AD609E"/>
    <w:rsid w:val="27AF0231"/>
    <w:rsid w:val="27BC2AB9"/>
    <w:rsid w:val="27BC4B3F"/>
    <w:rsid w:val="27C92D6B"/>
    <w:rsid w:val="27D025AF"/>
    <w:rsid w:val="27EB593A"/>
    <w:rsid w:val="27F104AB"/>
    <w:rsid w:val="27F155AF"/>
    <w:rsid w:val="27F25684"/>
    <w:rsid w:val="27F5161D"/>
    <w:rsid w:val="28015819"/>
    <w:rsid w:val="280943FC"/>
    <w:rsid w:val="280E48C0"/>
    <w:rsid w:val="281241AF"/>
    <w:rsid w:val="28150A51"/>
    <w:rsid w:val="28175990"/>
    <w:rsid w:val="28181747"/>
    <w:rsid w:val="2821780E"/>
    <w:rsid w:val="28286A1B"/>
    <w:rsid w:val="283A79FE"/>
    <w:rsid w:val="28426834"/>
    <w:rsid w:val="28444DC2"/>
    <w:rsid w:val="284C2791"/>
    <w:rsid w:val="28512E3B"/>
    <w:rsid w:val="285771D4"/>
    <w:rsid w:val="28640007"/>
    <w:rsid w:val="28696251"/>
    <w:rsid w:val="286D4A70"/>
    <w:rsid w:val="286E2451"/>
    <w:rsid w:val="28711446"/>
    <w:rsid w:val="28825012"/>
    <w:rsid w:val="28911DE4"/>
    <w:rsid w:val="28916289"/>
    <w:rsid w:val="2897098C"/>
    <w:rsid w:val="28A41B99"/>
    <w:rsid w:val="28B7308F"/>
    <w:rsid w:val="28C5286B"/>
    <w:rsid w:val="28C72831"/>
    <w:rsid w:val="28CA31B6"/>
    <w:rsid w:val="28DB218E"/>
    <w:rsid w:val="28DC2033"/>
    <w:rsid w:val="28E9245E"/>
    <w:rsid w:val="28EA1A7F"/>
    <w:rsid w:val="28EC04B6"/>
    <w:rsid w:val="28EF013C"/>
    <w:rsid w:val="28F6098A"/>
    <w:rsid w:val="28F65BC8"/>
    <w:rsid w:val="28F86998"/>
    <w:rsid w:val="28FC3204"/>
    <w:rsid w:val="28FE011F"/>
    <w:rsid w:val="29023411"/>
    <w:rsid w:val="290471D7"/>
    <w:rsid w:val="29052C2B"/>
    <w:rsid w:val="290B202F"/>
    <w:rsid w:val="2927235E"/>
    <w:rsid w:val="2939489B"/>
    <w:rsid w:val="293948DD"/>
    <w:rsid w:val="293969E1"/>
    <w:rsid w:val="293B36F2"/>
    <w:rsid w:val="293F10BC"/>
    <w:rsid w:val="2946233D"/>
    <w:rsid w:val="294D5326"/>
    <w:rsid w:val="294F4AB7"/>
    <w:rsid w:val="294F5544"/>
    <w:rsid w:val="295B06EC"/>
    <w:rsid w:val="297511E6"/>
    <w:rsid w:val="29756350"/>
    <w:rsid w:val="29766902"/>
    <w:rsid w:val="29874D52"/>
    <w:rsid w:val="29910034"/>
    <w:rsid w:val="29926E79"/>
    <w:rsid w:val="299301CC"/>
    <w:rsid w:val="299828BF"/>
    <w:rsid w:val="29A4194B"/>
    <w:rsid w:val="29A62B32"/>
    <w:rsid w:val="29B62FA5"/>
    <w:rsid w:val="29BC368D"/>
    <w:rsid w:val="29BF5819"/>
    <w:rsid w:val="29C16312"/>
    <w:rsid w:val="29CD7719"/>
    <w:rsid w:val="29CE5D98"/>
    <w:rsid w:val="29D13ADE"/>
    <w:rsid w:val="29D34A6C"/>
    <w:rsid w:val="29D55780"/>
    <w:rsid w:val="29D74A81"/>
    <w:rsid w:val="29DB1469"/>
    <w:rsid w:val="29E46F67"/>
    <w:rsid w:val="2A010664"/>
    <w:rsid w:val="2A162784"/>
    <w:rsid w:val="2A4101AE"/>
    <w:rsid w:val="2A49662F"/>
    <w:rsid w:val="2A4E46DA"/>
    <w:rsid w:val="2A5054CA"/>
    <w:rsid w:val="2A522CC2"/>
    <w:rsid w:val="2A61248C"/>
    <w:rsid w:val="2A770993"/>
    <w:rsid w:val="2A792CAE"/>
    <w:rsid w:val="2A7E5B6A"/>
    <w:rsid w:val="2A8A2D8E"/>
    <w:rsid w:val="2A8F2796"/>
    <w:rsid w:val="2A9204E0"/>
    <w:rsid w:val="2A980361"/>
    <w:rsid w:val="2A9A35DA"/>
    <w:rsid w:val="2A9D2078"/>
    <w:rsid w:val="2AA14AE7"/>
    <w:rsid w:val="2AB15149"/>
    <w:rsid w:val="2AB776C2"/>
    <w:rsid w:val="2AB80F57"/>
    <w:rsid w:val="2ABC0D3A"/>
    <w:rsid w:val="2ABD472A"/>
    <w:rsid w:val="2AC02786"/>
    <w:rsid w:val="2AC90A7A"/>
    <w:rsid w:val="2ACF36F2"/>
    <w:rsid w:val="2AD60985"/>
    <w:rsid w:val="2AD860E3"/>
    <w:rsid w:val="2AE8166E"/>
    <w:rsid w:val="2AEE7A85"/>
    <w:rsid w:val="2AEF03C9"/>
    <w:rsid w:val="2AF27B65"/>
    <w:rsid w:val="2B0A4540"/>
    <w:rsid w:val="2B105499"/>
    <w:rsid w:val="2B1C5506"/>
    <w:rsid w:val="2B1E604C"/>
    <w:rsid w:val="2B2B214F"/>
    <w:rsid w:val="2B2C42E7"/>
    <w:rsid w:val="2B2D0001"/>
    <w:rsid w:val="2B3278B1"/>
    <w:rsid w:val="2B3768CF"/>
    <w:rsid w:val="2B3B2E41"/>
    <w:rsid w:val="2B3D1C50"/>
    <w:rsid w:val="2B457C1F"/>
    <w:rsid w:val="2B471FF0"/>
    <w:rsid w:val="2B485A55"/>
    <w:rsid w:val="2B4F1C72"/>
    <w:rsid w:val="2B502C04"/>
    <w:rsid w:val="2B5A60E5"/>
    <w:rsid w:val="2B62312E"/>
    <w:rsid w:val="2B73397A"/>
    <w:rsid w:val="2B8E742E"/>
    <w:rsid w:val="2B903D73"/>
    <w:rsid w:val="2B945D0A"/>
    <w:rsid w:val="2B9D332B"/>
    <w:rsid w:val="2B9F087A"/>
    <w:rsid w:val="2BA462D0"/>
    <w:rsid w:val="2BA931C0"/>
    <w:rsid w:val="2BAB3829"/>
    <w:rsid w:val="2BB5145A"/>
    <w:rsid w:val="2BB57251"/>
    <w:rsid w:val="2BB81321"/>
    <w:rsid w:val="2BC61F9B"/>
    <w:rsid w:val="2BCE6358"/>
    <w:rsid w:val="2BD01607"/>
    <w:rsid w:val="2BD2575B"/>
    <w:rsid w:val="2BF36537"/>
    <w:rsid w:val="2BF45EA8"/>
    <w:rsid w:val="2BFC0C9C"/>
    <w:rsid w:val="2C066A05"/>
    <w:rsid w:val="2C0F269A"/>
    <w:rsid w:val="2C106BC7"/>
    <w:rsid w:val="2C17187D"/>
    <w:rsid w:val="2C17661A"/>
    <w:rsid w:val="2C1933F4"/>
    <w:rsid w:val="2C1B3ABF"/>
    <w:rsid w:val="2C1B3B25"/>
    <w:rsid w:val="2C1C2755"/>
    <w:rsid w:val="2C26180D"/>
    <w:rsid w:val="2C2A22B9"/>
    <w:rsid w:val="2C2B1A69"/>
    <w:rsid w:val="2C2C19F6"/>
    <w:rsid w:val="2C2F2FBD"/>
    <w:rsid w:val="2C2F472E"/>
    <w:rsid w:val="2C347D03"/>
    <w:rsid w:val="2C354380"/>
    <w:rsid w:val="2C39350A"/>
    <w:rsid w:val="2C3E6F4F"/>
    <w:rsid w:val="2C3F1549"/>
    <w:rsid w:val="2C435E32"/>
    <w:rsid w:val="2C442C78"/>
    <w:rsid w:val="2C4E3F5D"/>
    <w:rsid w:val="2C4F7506"/>
    <w:rsid w:val="2C5C128B"/>
    <w:rsid w:val="2C60100D"/>
    <w:rsid w:val="2C605C5A"/>
    <w:rsid w:val="2C6F10A4"/>
    <w:rsid w:val="2C6F1939"/>
    <w:rsid w:val="2C717EEE"/>
    <w:rsid w:val="2C7A18BE"/>
    <w:rsid w:val="2C886A85"/>
    <w:rsid w:val="2C8F78D8"/>
    <w:rsid w:val="2C941273"/>
    <w:rsid w:val="2CA57672"/>
    <w:rsid w:val="2CAE38E1"/>
    <w:rsid w:val="2CB05B98"/>
    <w:rsid w:val="2CB40735"/>
    <w:rsid w:val="2CB47A48"/>
    <w:rsid w:val="2CB92667"/>
    <w:rsid w:val="2CBA04D5"/>
    <w:rsid w:val="2CBC348C"/>
    <w:rsid w:val="2CC315EB"/>
    <w:rsid w:val="2CC5754F"/>
    <w:rsid w:val="2CD048E5"/>
    <w:rsid w:val="2CD53452"/>
    <w:rsid w:val="2CD744AB"/>
    <w:rsid w:val="2CE34E2E"/>
    <w:rsid w:val="2CE81A84"/>
    <w:rsid w:val="2CF0694D"/>
    <w:rsid w:val="2CF575CC"/>
    <w:rsid w:val="2D190FCC"/>
    <w:rsid w:val="2D19244E"/>
    <w:rsid w:val="2D2B1CB5"/>
    <w:rsid w:val="2D360531"/>
    <w:rsid w:val="2D38530B"/>
    <w:rsid w:val="2D3A17AB"/>
    <w:rsid w:val="2D403287"/>
    <w:rsid w:val="2D450C99"/>
    <w:rsid w:val="2D480EEF"/>
    <w:rsid w:val="2D4D76CF"/>
    <w:rsid w:val="2D502B9A"/>
    <w:rsid w:val="2D532215"/>
    <w:rsid w:val="2D554698"/>
    <w:rsid w:val="2D6625D7"/>
    <w:rsid w:val="2D695027"/>
    <w:rsid w:val="2D6B747C"/>
    <w:rsid w:val="2D702429"/>
    <w:rsid w:val="2D7456F3"/>
    <w:rsid w:val="2D7601CB"/>
    <w:rsid w:val="2D8306AE"/>
    <w:rsid w:val="2D93580B"/>
    <w:rsid w:val="2D94286A"/>
    <w:rsid w:val="2D98774A"/>
    <w:rsid w:val="2D9A6ABE"/>
    <w:rsid w:val="2DB02833"/>
    <w:rsid w:val="2DC05A6B"/>
    <w:rsid w:val="2DD512C2"/>
    <w:rsid w:val="2DDC05B2"/>
    <w:rsid w:val="2DDD154A"/>
    <w:rsid w:val="2DF252AF"/>
    <w:rsid w:val="2DF50B05"/>
    <w:rsid w:val="2DFD4C06"/>
    <w:rsid w:val="2E0957F8"/>
    <w:rsid w:val="2E1D7E09"/>
    <w:rsid w:val="2E232369"/>
    <w:rsid w:val="2E2757F3"/>
    <w:rsid w:val="2E28313C"/>
    <w:rsid w:val="2E2E65FD"/>
    <w:rsid w:val="2E3511B5"/>
    <w:rsid w:val="2E4632DD"/>
    <w:rsid w:val="2E4E7722"/>
    <w:rsid w:val="2E635840"/>
    <w:rsid w:val="2E651121"/>
    <w:rsid w:val="2E6C57B0"/>
    <w:rsid w:val="2E6F27DF"/>
    <w:rsid w:val="2E8051CB"/>
    <w:rsid w:val="2E863B8A"/>
    <w:rsid w:val="2E926158"/>
    <w:rsid w:val="2E937C06"/>
    <w:rsid w:val="2E972AF5"/>
    <w:rsid w:val="2E973EBF"/>
    <w:rsid w:val="2EA20886"/>
    <w:rsid w:val="2EA21D66"/>
    <w:rsid w:val="2EB26A64"/>
    <w:rsid w:val="2EBF49AB"/>
    <w:rsid w:val="2EC4735A"/>
    <w:rsid w:val="2EC83881"/>
    <w:rsid w:val="2ECD3713"/>
    <w:rsid w:val="2EDC51BB"/>
    <w:rsid w:val="2EDE43B9"/>
    <w:rsid w:val="2F0C074E"/>
    <w:rsid w:val="2F1665A3"/>
    <w:rsid w:val="2F1D14A5"/>
    <w:rsid w:val="2F1F7A9F"/>
    <w:rsid w:val="2F2C2307"/>
    <w:rsid w:val="2F2D2532"/>
    <w:rsid w:val="2F300FCB"/>
    <w:rsid w:val="2F337A93"/>
    <w:rsid w:val="2F3673E5"/>
    <w:rsid w:val="2F475866"/>
    <w:rsid w:val="2F724A35"/>
    <w:rsid w:val="2F755AF2"/>
    <w:rsid w:val="2F791924"/>
    <w:rsid w:val="2F8159F3"/>
    <w:rsid w:val="2F911A63"/>
    <w:rsid w:val="2F98186E"/>
    <w:rsid w:val="2F9E07A2"/>
    <w:rsid w:val="2F9F5EB4"/>
    <w:rsid w:val="2FA04FE8"/>
    <w:rsid w:val="2FAC3EB9"/>
    <w:rsid w:val="2FB260F0"/>
    <w:rsid w:val="2FB77238"/>
    <w:rsid w:val="2FC91522"/>
    <w:rsid w:val="2FCF68C1"/>
    <w:rsid w:val="2FD55800"/>
    <w:rsid w:val="2FD6709E"/>
    <w:rsid w:val="2FE73E58"/>
    <w:rsid w:val="2FF13E89"/>
    <w:rsid w:val="2FFE2678"/>
    <w:rsid w:val="30003590"/>
    <w:rsid w:val="30022D74"/>
    <w:rsid w:val="300236E6"/>
    <w:rsid w:val="30072D26"/>
    <w:rsid w:val="302239CE"/>
    <w:rsid w:val="30246AB8"/>
    <w:rsid w:val="302748BB"/>
    <w:rsid w:val="30294C45"/>
    <w:rsid w:val="30367117"/>
    <w:rsid w:val="30390163"/>
    <w:rsid w:val="303B3812"/>
    <w:rsid w:val="30401F3E"/>
    <w:rsid w:val="30405567"/>
    <w:rsid w:val="30413425"/>
    <w:rsid w:val="3043746B"/>
    <w:rsid w:val="30494C3F"/>
    <w:rsid w:val="304E2AF1"/>
    <w:rsid w:val="30507980"/>
    <w:rsid w:val="30515148"/>
    <w:rsid w:val="305330C2"/>
    <w:rsid w:val="30540B2B"/>
    <w:rsid w:val="305B05CD"/>
    <w:rsid w:val="3065239B"/>
    <w:rsid w:val="30670E36"/>
    <w:rsid w:val="3073794F"/>
    <w:rsid w:val="30821E50"/>
    <w:rsid w:val="30866529"/>
    <w:rsid w:val="3088244F"/>
    <w:rsid w:val="30927D6B"/>
    <w:rsid w:val="309576E2"/>
    <w:rsid w:val="30962DE9"/>
    <w:rsid w:val="30976EDA"/>
    <w:rsid w:val="309A52CE"/>
    <w:rsid w:val="309B19F6"/>
    <w:rsid w:val="30A133C4"/>
    <w:rsid w:val="30A86C9F"/>
    <w:rsid w:val="30AC1A26"/>
    <w:rsid w:val="30C26528"/>
    <w:rsid w:val="30D15F2F"/>
    <w:rsid w:val="30E23993"/>
    <w:rsid w:val="30E3140D"/>
    <w:rsid w:val="30E31BC9"/>
    <w:rsid w:val="30E3223F"/>
    <w:rsid w:val="30E3688C"/>
    <w:rsid w:val="30EA1619"/>
    <w:rsid w:val="30F21DBB"/>
    <w:rsid w:val="30F21EC2"/>
    <w:rsid w:val="30FB238A"/>
    <w:rsid w:val="30FB5439"/>
    <w:rsid w:val="3100363B"/>
    <w:rsid w:val="31007525"/>
    <w:rsid w:val="31057614"/>
    <w:rsid w:val="31167327"/>
    <w:rsid w:val="311A1CC2"/>
    <w:rsid w:val="311E141B"/>
    <w:rsid w:val="311F102D"/>
    <w:rsid w:val="312A227A"/>
    <w:rsid w:val="31445907"/>
    <w:rsid w:val="314E7027"/>
    <w:rsid w:val="31570C94"/>
    <w:rsid w:val="315B4658"/>
    <w:rsid w:val="31681D51"/>
    <w:rsid w:val="317746AE"/>
    <w:rsid w:val="3179587E"/>
    <w:rsid w:val="3182653B"/>
    <w:rsid w:val="31871661"/>
    <w:rsid w:val="319F64FD"/>
    <w:rsid w:val="31A946B2"/>
    <w:rsid w:val="31AF0B9D"/>
    <w:rsid w:val="31AF790B"/>
    <w:rsid w:val="31B02258"/>
    <w:rsid w:val="31B20D08"/>
    <w:rsid w:val="31B853CD"/>
    <w:rsid w:val="31B90BE5"/>
    <w:rsid w:val="31B96599"/>
    <w:rsid w:val="31D200FD"/>
    <w:rsid w:val="31D415D9"/>
    <w:rsid w:val="31D7186E"/>
    <w:rsid w:val="31DF5B31"/>
    <w:rsid w:val="31E53E86"/>
    <w:rsid w:val="31EC6DB4"/>
    <w:rsid w:val="31ED0A4F"/>
    <w:rsid w:val="31ED0ECD"/>
    <w:rsid w:val="31EE120C"/>
    <w:rsid w:val="31EF1FC2"/>
    <w:rsid w:val="31EF4D0B"/>
    <w:rsid w:val="31F0401C"/>
    <w:rsid w:val="31F956C6"/>
    <w:rsid w:val="32044423"/>
    <w:rsid w:val="3206099F"/>
    <w:rsid w:val="32095EB1"/>
    <w:rsid w:val="320A3CD6"/>
    <w:rsid w:val="32151BD2"/>
    <w:rsid w:val="32241B36"/>
    <w:rsid w:val="322C289F"/>
    <w:rsid w:val="322C525A"/>
    <w:rsid w:val="32355BDE"/>
    <w:rsid w:val="323A13F3"/>
    <w:rsid w:val="32530EEB"/>
    <w:rsid w:val="3263137F"/>
    <w:rsid w:val="32656540"/>
    <w:rsid w:val="326F6EE1"/>
    <w:rsid w:val="32721EAB"/>
    <w:rsid w:val="32725723"/>
    <w:rsid w:val="3274565E"/>
    <w:rsid w:val="32750FAD"/>
    <w:rsid w:val="32762847"/>
    <w:rsid w:val="328160D9"/>
    <w:rsid w:val="32863F7C"/>
    <w:rsid w:val="3287335F"/>
    <w:rsid w:val="32902B33"/>
    <w:rsid w:val="32994FF6"/>
    <w:rsid w:val="329A7792"/>
    <w:rsid w:val="32A449EE"/>
    <w:rsid w:val="32AB1A5E"/>
    <w:rsid w:val="32AE62BD"/>
    <w:rsid w:val="32B57931"/>
    <w:rsid w:val="32C1707F"/>
    <w:rsid w:val="32C7795F"/>
    <w:rsid w:val="32CA65EA"/>
    <w:rsid w:val="32D00F59"/>
    <w:rsid w:val="32D43B79"/>
    <w:rsid w:val="32E64AE8"/>
    <w:rsid w:val="32ED0F91"/>
    <w:rsid w:val="32ED2220"/>
    <w:rsid w:val="32EE37E8"/>
    <w:rsid w:val="32F25B9B"/>
    <w:rsid w:val="32F96ABE"/>
    <w:rsid w:val="32FD781B"/>
    <w:rsid w:val="33150925"/>
    <w:rsid w:val="33292540"/>
    <w:rsid w:val="332C55C9"/>
    <w:rsid w:val="332F4C50"/>
    <w:rsid w:val="3331772C"/>
    <w:rsid w:val="33372EE5"/>
    <w:rsid w:val="3342782A"/>
    <w:rsid w:val="33466B67"/>
    <w:rsid w:val="33504ECF"/>
    <w:rsid w:val="33540084"/>
    <w:rsid w:val="33590DD1"/>
    <w:rsid w:val="335C4122"/>
    <w:rsid w:val="336C4471"/>
    <w:rsid w:val="336F4DB9"/>
    <w:rsid w:val="3376496D"/>
    <w:rsid w:val="33844C8E"/>
    <w:rsid w:val="33861FD3"/>
    <w:rsid w:val="338969C2"/>
    <w:rsid w:val="338E707E"/>
    <w:rsid w:val="3395193B"/>
    <w:rsid w:val="339950AD"/>
    <w:rsid w:val="339B66AE"/>
    <w:rsid w:val="339C74D6"/>
    <w:rsid w:val="339D06FD"/>
    <w:rsid w:val="33B67A02"/>
    <w:rsid w:val="33B95627"/>
    <w:rsid w:val="33C01047"/>
    <w:rsid w:val="33C15920"/>
    <w:rsid w:val="33C40FF5"/>
    <w:rsid w:val="33CF0D98"/>
    <w:rsid w:val="33DA52AA"/>
    <w:rsid w:val="33FB5CCF"/>
    <w:rsid w:val="3413454E"/>
    <w:rsid w:val="341A0C6F"/>
    <w:rsid w:val="341C0A49"/>
    <w:rsid w:val="34267912"/>
    <w:rsid w:val="342A4220"/>
    <w:rsid w:val="343934E1"/>
    <w:rsid w:val="3441703E"/>
    <w:rsid w:val="344E548B"/>
    <w:rsid w:val="344F36F5"/>
    <w:rsid w:val="34513AE8"/>
    <w:rsid w:val="34534723"/>
    <w:rsid w:val="346C68A5"/>
    <w:rsid w:val="3470682B"/>
    <w:rsid w:val="34790CCA"/>
    <w:rsid w:val="348952BF"/>
    <w:rsid w:val="34A338F0"/>
    <w:rsid w:val="34AB5458"/>
    <w:rsid w:val="34B04F4C"/>
    <w:rsid w:val="34BF4AA6"/>
    <w:rsid w:val="34DF700C"/>
    <w:rsid w:val="34E75D21"/>
    <w:rsid w:val="34E92AFD"/>
    <w:rsid w:val="34EB7065"/>
    <w:rsid w:val="34F17CA1"/>
    <w:rsid w:val="34F52F29"/>
    <w:rsid w:val="34F86207"/>
    <w:rsid w:val="34F95D37"/>
    <w:rsid w:val="350B744A"/>
    <w:rsid w:val="350E769E"/>
    <w:rsid w:val="350F6943"/>
    <w:rsid w:val="35106A0D"/>
    <w:rsid w:val="3513425F"/>
    <w:rsid w:val="35197ECC"/>
    <w:rsid w:val="351E178A"/>
    <w:rsid w:val="35206A2E"/>
    <w:rsid w:val="35313DA5"/>
    <w:rsid w:val="35390976"/>
    <w:rsid w:val="354027F3"/>
    <w:rsid w:val="3541673F"/>
    <w:rsid w:val="354D1409"/>
    <w:rsid w:val="35636DA5"/>
    <w:rsid w:val="3575427D"/>
    <w:rsid w:val="357D620E"/>
    <w:rsid w:val="358E4D74"/>
    <w:rsid w:val="3592207D"/>
    <w:rsid w:val="35933D52"/>
    <w:rsid w:val="35973D64"/>
    <w:rsid w:val="35A24966"/>
    <w:rsid w:val="35A30E70"/>
    <w:rsid w:val="35B0435A"/>
    <w:rsid w:val="35BB44B6"/>
    <w:rsid w:val="35BC19D8"/>
    <w:rsid w:val="35C64333"/>
    <w:rsid w:val="35D750D9"/>
    <w:rsid w:val="35E37E44"/>
    <w:rsid w:val="35EF6DB8"/>
    <w:rsid w:val="35F26B4E"/>
    <w:rsid w:val="35FC3281"/>
    <w:rsid w:val="360341FA"/>
    <w:rsid w:val="36097056"/>
    <w:rsid w:val="360E7ACB"/>
    <w:rsid w:val="361438D4"/>
    <w:rsid w:val="36201794"/>
    <w:rsid w:val="36262AB3"/>
    <w:rsid w:val="363532B2"/>
    <w:rsid w:val="363566D1"/>
    <w:rsid w:val="364047E8"/>
    <w:rsid w:val="36491563"/>
    <w:rsid w:val="364C3ED2"/>
    <w:rsid w:val="364F5374"/>
    <w:rsid w:val="36647138"/>
    <w:rsid w:val="367123C1"/>
    <w:rsid w:val="36747BA5"/>
    <w:rsid w:val="36772585"/>
    <w:rsid w:val="367A6048"/>
    <w:rsid w:val="367E2BC7"/>
    <w:rsid w:val="368C73D6"/>
    <w:rsid w:val="369119F4"/>
    <w:rsid w:val="369C593D"/>
    <w:rsid w:val="369D0BC4"/>
    <w:rsid w:val="36A25029"/>
    <w:rsid w:val="36AA26BD"/>
    <w:rsid w:val="36B11D7C"/>
    <w:rsid w:val="36C256A4"/>
    <w:rsid w:val="36C35DAB"/>
    <w:rsid w:val="36C54815"/>
    <w:rsid w:val="36C81E88"/>
    <w:rsid w:val="36CA1EE9"/>
    <w:rsid w:val="36CA7D6C"/>
    <w:rsid w:val="36CC5C1C"/>
    <w:rsid w:val="36CC7685"/>
    <w:rsid w:val="36D575BC"/>
    <w:rsid w:val="36D70C5A"/>
    <w:rsid w:val="36D74F84"/>
    <w:rsid w:val="36E97082"/>
    <w:rsid w:val="36F54DF0"/>
    <w:rsid w:val="36F72D06"/>
    <w:rsid w:val="36F76303"/>
    <w:rsid w:val="36F87D45"/>
    <w:rsid w:val="370C2BF4"/>
    <w:rsid w:val="3718542D"/>
    <w:rsid w:val="37235772"/>
    <w:rsid w:val="372615D6"/>
    <w:rsid w:val="372A0DB7"/>
    <w:rsid w:val="372A0F8B"/>
    <w:rsid w:val="37460091"/>
    <w:rsid w:val="374D06FB"/>
    <w:rsid w:val="37507980"/>
    <w:rsid w:val="37541F08"/>
    <w:rsid w:val="37557EBA"/>
    <w:rsid w:val="37597517"/>
    <w:rsid w:val="37625F78"/>
    <w:rsid w:val="37647A50"/>
    <w:rsid w:val="376B3D41"/>
    <w:rsid w:val="376B49D0"/>
    <w:rsid w:val="37915F73"/>
    <w:rsid w:val="37963C2C"/>
    <w:rsid w:val="37964A08"/>
    <w:rsid w:val="37AF5926"/>
    <w:rsid w:val="37B17271"/>
    <w:rsid w:val="37B85E29"/>
    <w:rsid w:val="37BC6F41"/>
    <w:rsid w:val="37C32ECE"/>
    <w:rsid w:val="37C43910"/>
    <w:rsid w:val="37CC1FBA"/>
    <w:rsid w:val="37D46BA6"/>
    <w:rsid w:val="37DA2C4B"/>
    <w:rsid w:val="37DB5E7A"/>
    <w:rsid w:val="37E15D27"/>
    <w:rsid w:val="37EB7779"/>
    <w:rsid w:val="37FA0E55"/>
    <w:rsid w:val="37FA3275"/>
    <w:rsid w:val="37FB3BA1"/>
    <w:rsid w:val="37FB3CC6"/>
    <w:rsid w:val="37FF0568"/>
    <w:rsid w:val="38015E0E"/>
    <w:rsid w:val="3802598B"/>
    <w:rsid w:val="38132079"/>
    <w:rsid w:val="38212AAD"/>
    <w:rsid w:val="38261009"/>
    <w:rsid w:val="382828DC"/>
    <w:rsid w:val="38286978"/>
    <w:rsid w:val="382A5989"/>
    <w:rsid w:val="38306758"/>
    <w:rsid w:val="38346FA9"/>
    <w:rsid w:val="383524E5"/>
    <w:rsid w:val="38376AE0"/>
    <w:rsid w:val="384577BA"/>
    <w:rsid w:val="38507760"/>
    <w:rsid w:val="38595392"/>
    <w:rsid w:val="385A0CD2"/>
    <w:rsid w:val="3864617C"/>
    <w:rsid w:val="38657DD0"/>
    <w:rsid w:val="386707D4"/>
    <w:rsid w:val="38741C12"/>
    <w:rsid w:val="38831634"/>
    <w:rsid w:val="38870DB3"/>
    <w:rsid w:val="38901A76"/>
    <w:rsid w:val="38906894"/>
    <w:rsid w:val="38994CDD"/>
    <w:rsid w:val="389B0DD0"/>
    <w:rsid w:val="389B2CDD"/>
    <w:rsid w:val="38C01F7A"/>
    <w:rsid w:val="38C61EF6"/>
    <w:rsid w:val="38CD39FC"/>
    <w:rsid w:val="38DB7FCA"/>
    <w:rsid w:val="38DE6BE1"/>
    <w:rsid w:val="38E86C71"/>
    <w:rsid w:val="38E94C4D"/>
    <w:rsid w:val="390E78F0"/>
    <w:rsid w:val="390F6BA4"/>
    <w:rsid w:val="39185306"/>
    <w:rsid w:val="392A75D6"/>
    <w:rsid w:val="39426871"/>
    <w:rsid w:val="3943795F"/>
    <w:rsid w:val="394413AD"/>
    <w:rsid w:val="39457F9E"/>
    <w:rsid w:val="39462CB6"/>
    <w:rsid w:val="394A01BA"/>
    <w:rsid w:val="39516F4E"/>
    <w:rsid w:val="39571DE0"/>
    <w:rsid w:val="396248CD"/>
    <w:rsid w:val="396654D3"/>
    <w:rsid w:val="39724B46"/>
    <w:rsid w:val="39747AED"/>
    <w:rsid w:val="397B37C5"/>
    <w:rsid w:val="3986039E"/>
    <w:rsid w:val="39A22448"/>
    <w:rsid w:val="39A323A1"/>
    <w:rsid w:val="39B716E9"/>
    <w:rsid w:val="39BA14DE"/>
    <w:rsid w:val="39C47BCF"/>
    <w:rsid w:val="39C641E1"/>
    <w:rsid w:val="39CB5675"/>
    <w:rsid w:val="39DF3080"/>
    <w:rsid w:val="39E366BA"/>
    <w:rsid w:val="3A1F59B3"/>
    <w:rsid w:val="3A2B458D"/>
    <w:rsid w:val="3A326E53"/>
    <w:rsid w:val="3A3E6852"/>
    <w:rsid w:val="3A4010B6"/>
    <w:rsid w:val="3A411A12"/>
    <w:rsid w:val="3A524661"/>
    <w:rsid w:val="3A552CB7"/>
    <w:rsid w:val="3A63525C"/>
    <w:rsid w:val="3A6A033E"/>
    <w:rsid w:val="3A6C4069"/>
    <w:rsid w:val="3A756407"/>
    <w:rsid w:val="3A7A273F"/>
    <w:rsid w:val="3A7B715C"/>
    <w:rsid w:val="3A8049CB"/>
    <w:rsid w:val="3A9170C0"/>
    <w:rsid w:val="3A935450"/>
    <w:rsid w:val="3A9E1503"/>
    <w:rsid w:val="3AA75D03"/>
    <w:rsid w:val="3AA76C3A"/>
    <w:rsid w:val="3AA9101D"/>
    <w:rsid w:val="3AB25E15"/>
    <w:rsid w:val="3AB37FC7"/>
    <w:rsid w:val="3AC617D5"/>
    <w:rsid w:val="3AC621D9"/>
    <w:rsid w:val="3AF76F2D"/>
    <w:rsid w:val="3B03434F"/>
    <w:rsid w:val="3B0B3BE4"/>
    <w:rsid w:val="3B0B6668"/>
    <w:rsid w:val="3B151573"/>
    <w:rsid w:val="3B1D434E"/>
    <w:rsid w:val="3B230FEB"/>
    <w:rsid w:val="3B251888"/>
    <w:rsid w:val="3B2B3819"/>
    <w:rsid w:val="3B2C04A1"/>
    <w:rsid w:val="3B3D4D3B"/>
    <w:rsid w:val="3B4401CF"/>
    <w:rsid w:val="3B460617"/>
    <w:rsid w:val="3B4E3ED9"/>
    <w:rsid w:val="3B561D9F"/>
    <w:rsid w:val="3B5A56E8"/>
    <w:rsid w:val="3B5D79B4"/>
    <w:rsid w:val="3B624BCD"/>
    <w:rsid w:val="3B6414D0"/>
    <w:rsid w:val="3B68701C"/>
    <w:rsid w:val="3B810289"/>
    <w:rsid w:val="3B8169EA"/>
    <w:rsid w:val="3B865A8D"/>
    <w:rsid w:val="3B871468"/>
    <w:rsid w:val="3B900B20"/>
    <w:rsid w:val="3B9C12B3"/>
    <w:rsid w:val="3B9D219B"/>
    <w:rsid w:val="3BAE0D1B"/>
    <w:rsid w:val="3BAE5066"/>
    <w:rsid w:val="3BB63000"/>
    <w:rsid w:val="3BB85BB2"/>
    <w:rsid w:val="3BC51D29"/>
    <w:rsid w:val="3BCD0960"/>
    <w:rsid w:val="3BCF77AB"/>
    <w:rsid w:val="3BD066E0"/>
    <w:rsid w:val="3BE71656"/>
    <w:rsid w:val="3BE8253D"/>
    <w:rsid w:val="3BE9464B"/>
    <w:rsid w:val="3BED4B09"/>
    <w:rsid w:val="3BF1338D"/>
    <w:rsid w:val="3BF83A41"/>
    <w:rsid w:val="3BF936F4"/>
    <w:rsid w:val="3C035B31"/>
    <w:rsid w:val="3C0759D2"/>
    <w:rsid w:val="3C194C34"/>
    <w:rsid w:val="3C1F3721"/>
    <w:rsid w:val="3C265D1C"/>
    <w:rsid w:val="3C2C73D3"/>
    <w:rsid w:val="3C2F25AA"/>
    <w:rsid w:val="3C3000DA"/>
    <w:rsid w:val="3C38366C"/>
    <w:rsid w:val="3C4019D5"/>
    <w:rsid w:val="3C40208C"/>
    <w:rsid w:val="3C411A1B"/>
    <w:rsid w:val="3C415DA9"/>
    <w:rsid w:val="3C452047"/>
    <w:rsid w:val="3C45334B"/>
    <w:rsid w:val="3C4810E2"/>
    <w:rsid w:val="3C54398D"/>
    <w:rsid w:val="3C573C6A"/>
    <w:rsid w:val="3C5B5A8E"/>
    <w:rsid w:val="3C6A517F"/>
    <w:rsid w:val="3C6E2C3A"/>
    <w:rsid w:val="3C836AF7"/>
    <w:rsid w:val="3C8C27F0"/>
    <w:rsid w:val="3C936919"/>
    <w:rsid w:val="3C9E1DAC"/>
    <w:rsid w:val="3C9F3789"/>
    <w:rsid w:val="3CA35327"/>
    <w:rsid w:val="3CA56FE7"/>
    <w:rsid w:val="3CA9211B"/>
    <w:rsid w:val="3CAC54ED"/>
    <w:rsid w:val="3CB1157B"/>
    <w:rsid w:val="3CBC1963"/>
    <w:rsid w:val="3CC45A87"/>
    <w:rsid w:val="3CCD445B"/>
    <w:rsid w:val="3CD7221C"/>
    <w:rsid w:val="3CDF7858"/>
    <w:rsid w:val="3CE66251"/>
    <w:rsid w:val="3CEF53CA"/>
    <w:rsid w:val="3CF23722"/>
    <w:rsid w:val="3D0238DF"/>
    <w:rsid w:val="3D0E6031"/>
    <w:rsid w:val="3D0F6B0F"/>
    <w:rsid w:val="3D110018"/>
    <w:rsid w:val="3D113EFB"/>
    <w:rsid w:val="3D1D07CC"/>
    <w:rsid w:val="3D1E5CFC"/>
    <w:rsid w:val="3D230D62"/>
    <w:rsid w:val="3D2902FF"/>
    <w:rsid w:val="3D2C6B87"/>
    <w:rsid w:val="3D310529"/>
    <w:rsid w:val="3D314191"/>
    <w:rsid w:val="3D492F7F"/>
    <w:rsid w:val="3D4C7D35"/>
    <w:rsid w:val="3D4D1926"/>
    <w:rsid w:val="3D4E1A87"/>
    <w:rsid w:val="3D505D21"/>
    <w:rsid w:val="3D581568"/>
    <w:rsid w:val="3D5D6575"/>
    <w:rsid w:val="3D633970"/>
    <w:rsid w:val="3D6A420A"/>
    <w:rsid w:val="3D6B0601"/>
    <w:rsid w:val="3D6B5217"/>
    <w:rsid w:val="3D842C7C"/>
    <w:rsid w:val="3D88186B"/>
    <w:rsid w:val="3D88659B"/>
    <w:rsid w:val="3D9428B5"/>
    <w:rsid w:val="3D94535C"/>
    <w:rsid w:val="3DA27BE0"/>
    <w:rsid w:val="3DAD688F"/>
    <w:rsid w:val="3DAE3C47"/>
    <w:rsid w:val="3DB0422F"/>
    <w:rsid w:val="3DBD0CE6"/>
    <w:rsid w:val="3DBD3026"/>
    <w:rsid w:val="3DC35A4B"/>
    <w:rsid w:val="3DC84BC0"/>
    <w:rsid w:val="3DD92B3B"/>
    <w:rsid w:val="3DDC461D"/>
    <w:rsid w:val="3DDF0827"/>
    <w:rsid w:val="3DE30462"/>
    <w:rsid w:val="3DE75DBE"/>
    <w:rsid w:val="3DF741A6"/>
    <w:rsid w:val="3DF76428"/>
    <w:rsid w:val="3DFB491B"/>
    <w:rsid w:val="3E0727F4"/>
    <w:rsid w:val="3E0E0BD2"/>
    <w:rsid w:val="3E101B6B"/>
    <w:rsid w:val="3E12066A"/>
    <w:rsid w:val="3E1C6372"/>
    <w:rsid w:val="3E231BBA"/>
    <w:rsid w:val="3E266069"/>
    <w:rsid w:val="3E2D4DBF"/>
    <w:rsid w:val="3E4020A3"/>
    <w:rsid w:val="3E490110"/>
    <w:rsid w:val="3E497308"/>
    <w:rsid w:val="3E547B0F"/>
    <w:rsid w:val="3E581814"/>
    <w:rsid w:val="3E5D4B00"/>
    <w:rsid w:val="3E67505B"/>
    <w:rsid w:val="3E6A26CE"/>
    <w:rsid w:val="3E6B4A6B"/>
    <w:rsid w:val="3E6E4B55"/>
    <w:rsid w:val="3E8F305B"/>
    <w:rsid w:val="3EAC0B71"/>
    <w:rsid w:val="3EB278D4"/>
    <w:rsid w:val="3EC733C3"/>
    <w:rsid w:val="3ED43064"/>
    <w:rsid w:val="3ED62AB9"/>
    <w:rsid w:val="3ED6653D"/>
    <w:rsid w:val="3EE7701A"/>
    <w:rsid w:val="3EE85695"/>
    <w:rsid w:val="3EEF6ED9"/>
    <w:rsid w:val="3EF211B4"/>
    <w:rsid w:val="3EF7783A"/>
    <w:rsid w:val="3F006496"/>
    <w:rsid w:val="3F052131"/>
    <w:rsid w:val="3F0D7EED"/>
    <w:rsid w:val="3F117B64"/>
    <w:rsid w:val="3F150751"/>
    <w:rsid w:val="3F154458"/>
    <w:rsid w:val="3F197300"/>
    <w:rsid w:val="3F2059B7"/>
    <w:rsid w:val="3F206DE6"/>
    <w:rsid w:val="3F244C18"/>
    <w:rsid w:val="3F294FA8"/>
    <w:rsid w:val="3F341284"/>
    <w:rsid w:val="3F390A2E"/>
    <w:rsid w:val="3F3E4787"/>
    <w:rsid w:val="3F40781B"/>
    <w:rsid w:val="3F4A39DF"/>
    <w:rsid w:val="3F5B0EAC"/>
    <w:rsid w:val="3F5C2F41"/>
    <w:rsid w:val="3F6504D8"/>
    <w:rsid w:val="3F6532C6"/>
    <w:rsid w:val="3F6A1F3A"/>
    <w:rsid w:val="3F84338B"/>
    <w:rsid w:val="3F8552F8"/>
    <w:rsid w:val="3F890462"/>
    <w:rsid w:val="3F8F78ED"/>
    <w:rsid w:val="3F935DDC"/>
    <w:rsid w:val="3F983416"/>
    <w:rsid w:val="3FA21A05"/>
    <w:rsid w:val="3FB10C0A"/>
    <w:rsid w:val="3FB62E0C"/>
    <w:rsid w:val="3FC23320"/>
    <w:rsid w:val="3FD42EF7"/>
    <w:rsid w:val="3FDF0E58"/>
    <w:rsid w:val="3FE454C2"/>
    <w:rsid w:val="3FF371A4"/>
    <w:rsid w:val="3FFE00F0"/>
    <w:rsid w:val="40083EE9"/>
    <w:rsid w:val="400C4BF3"/>
    <w:rsid w:val="40123D54"/>
    <w:rsid w:val="40195179"/>
    <w:rsid w:val="402559E0"/>
    <w:rsid w:val="40262672"/>
    <w:rsid w:val="403130E9"/>
    <w:rsid w:val="403D74C5"/>
    <w:rsid w:val="405249C8"/>
    <w:rsid w:val="40546BE3"/>
    <w:rsid w:val="40560979"/>
    <w:rsid w:val="405A5E5A"/>
    <w:rsid w:val="4062615C"/>
    <w:rsid w:val="406D4BB3"/>
    <w:rsid w:val="406F1653"/>
    <w:rsid w:val="407A42C5"/>
    <w:rsid w:val="407E2C1F"/>
    <w:rsid w:val="408F4E3C"/>
    <w:rsid w:val="409B70DF"/>
    <w:rsid w:val="40A7766C"/>
    <w:rsid w:val="40AC1BBA"/>
    <w:rsid w:val="40C05EA8"/>
    <w:rsid w:val="40C05FE0"/>
    <w:rsid w:val="40CA4B93"/>
    <w:rsid w:val="40D03457"/>
    <w:rsid w:val="40E21221"/>
    <w:rsid w:val="40E64DCA"/>
    <w:rsid w:val="40EC2863"/>
    <w:rsid w:val="40FD6D7C"/>
    <w:rsid w:val="41016A0E"/>
    <w:rsid w:val="410473FB"/>
    <w:rsid w:val="41183282"/>
    <w:rsid w:val="411A7397"/>
    <w:rsid w:val="41203003"/>
    <w:rsid w:val="412C61DC"/>
    <w:rsid w:val="412D4175"/>
    <w:rsid w:val="412F0AC5"/>
    <w:rsid w:val="412F2113"/>
    <w:rsid w:val="41360870"/>
    <w:rsid w:val="41396FD4"/>
    <w:rsid w:val="413B6120"/>
    <w:rsid w:val="41444E3A"/>
    <w:rsid w:val="4145480F"/>
    <w:rsid w:val="4145668C"/>
    <w:rsid w:val="41497AAE"/>
    <w:rsid w:val="414D1D75"/>
    <w:rsid w:val="41642BEF"/>
    <w:rsid w:val="416E4065"/>
    <w:rsid w:val="417163CB"/>
    <w:rsid w:val="417B53C2"/>
    <w:rsid w:val="417D7CE3"/>
    <w:rsid w:val="417E5F93"/>
    <w:rsid w:val="418033FA"/>
    <w:rsid w:val="4182375F"/>
    <w:rsid w:val="41866187"/>
    <w:rsid w:val="41877FA0"/>
    <w:rsid w:val="418D2525"/>
    <w:rsid w:val="418E250C"/>
    <w:rsid w:val="41937D15"/>
    <w:rsid w:val="4195281B"/>
    <w:rsid w:val="41984F9F"/>
    <w:rsid w:val="419A6335"/>
    <w:rsid w:val="41BE3B9F"/>
    <w:rsid w:val="41C45BB0"/>
    <w:rsid w:val="41D139B9"/>
    <w:rsid w:val="41D24C77"/>
    <w:rsid w:val="41D31B4F"/>
    <w:rsid w:val="41D536C0"/>
    <w:rsid w:val="41DD6C93"/>
    <w:rsid w:val="41EF3A4B"/>
    <w:rsid w:val="41F863CF"/>
    <w:rsid w:val="420A3FA4"/>
    <w:rsid w:val="420F024C"/>
    <w:rsid w:val="421B3F85"/>
    <w:rsid w:val="42227DA4"/>
    <w:rsid w:val="422C1838"/>
    <w:rsid w:val="42331B08"/>
    <w:rsid w:val="42342739"/>
    <w:rsid w:val="4236741F"/>
    <w:rsid w:val="42462C8C"/>
    <w:rsid w:val="424633BB"/>
    <w:rsid w:val="42564D8A"/>
    <w:rsid w:val="425B7885"/>
    <w:rsid w:val="425D7EB7"/>
    <w:rsid w:val="42600066"/>
    <w:rsid w:val="42603482"/>
    <w:rsid w:val="426125D8"/>
    <w:rsid w:val="42613C41"/>
    <w:rsid w:val="426C70DC"/>
    <w:rsid w:val="42794639"/>
    <w:rsid w:val="427C6DD7"/>
    <w:rsid w:val="42B81FCD"/>
    <w:rsid w:val="42BB6669"/>
    <w:rsid w:val="42C87AF1"/>
    <w:rsid w:val="42CD695A"/>
    <w:rsid w:val="42CE7613"/>
    <w:rsid w:val="42D409D1"/>
    <w:rsid w:val="42F15297"/>
    <w:rsid w:val="42F37EDE"/>
    <w:rsid w:val="43024E1B"/>
    <w:rsid w:val="430E5F80"/>
    <w:rsid w:val="431A259F"/>
    <w:rsid w:val="431C58EF"/>
    <w:rsid w:val="43261E98"/>
    <w:rsid w:val="434F2046"/>
    <w:rsid w:val="434F43D8"/>
    <w:rsid w:val="435131B3"/>
    <w:rsid w:val="43663F2E"/>
    <w:rsid w:val="436B28B6"/>
    <w:rsid w:val="436B4948"/>
    <w:rsid w:val="43710EC9"/>
    <w:rsid w:val="43726976"/>
    <w:rsid w:val="437373FB"/>
    <w:rsid w:val="43771FAA"/>
    <w:rsid w:val="43800EC6"/>
    <w:rsid w:val="438141D1"/>
    <w:rsid w:val="43995F12"/>
    <w:rsid w:val="43B94D42"/>
    <w:rsid w:val="43BD6E5E"/>
    <w:rsid w:val="43C377A3"/>
    <w:rsid w:val="43C67052"/>
    <w:rsid w:val="43D06D57"/>
    <w:rsid w:val="43D36B70"/>
    <w:rsid w:val="43D73F21"/>
    <w:rsid w:val="43D811B9"/>
    <w:rsid w:val="43F3494B"/>
    <w:rsid w:val="43F42D9F"/>
    <w:rsid w:val="44017F93"/>
    <w:rsid w:val="44095775"/>
    <w:rsid w:val="440B4BD4"/>
    <w:rsid w:val="44100F74"/>
    <w:rsid w:val="4411761E"/>
    <w:rsid w:val="44190E83"/>
    <w:rsid w:val="441E43F3"/>
    <w:rsid w:val="44236A0F"/>
    <w:rsid w:val="4426421D"/>
    <w:rsid w:val="4428448A"/>
    <w:rsid w:val="442D5A1A"/>
    <w:rsid w:val="443A5EC2"/>
    <w:rsid w:val="443E7D6C"/>
    <w:rsid w:val="443F5556"/>
    <w:rsid w:val="44463854"/>
    <w:rsid w:val="444930FE"/>
    <w:rsid w:val="444D44A3"/>
    <w:rsid w:val="44610A2B"/>
    <w:rsid w:val="44667BB9"/>
    <w:rsid w:val="447376AC"/>
    <w:rsid w:val="44822E0A"/>
    <w:rsid w:val="4489739B"/>
    <w:rsid w:val="448D51FD"/>
    <w:rsid w:val="449526B4"/>
    <w:rsid w:val="44964895"/>
    <w:rsid w:val="449B09BB"/>
    <w:rsid w:val="449D66BC"/>
    <w:rsid w:val="44A106AD"/>
    <w:rsid w:val="44A75120"/>
    <w:rsid w:val="44AF630B"/>
    <w:rsid w:val="44B152DD"/>
    <w:rsid w:val="44C67B96"/>
    <w:rsid w:val="44C873F5"/>
    <w:rsid w:val="44D44EA4"/>
    <w:rsid w:val="44DA4AF9"/>
    <w:rsid w:val="44F1717E"/>
    <w:rsid w:val="4506062E"/>
    <w:rsid w:val="450A228B"/>
    <w:rsid w:val="450E2D83"/>
    <w:rsid w:val="45142AAB"/>
    <w:rsid w:val="45157BAE"/>
    <w:rsid w:val="451F3CAC"/>
    <w:rsid w:val="452A2D80"/>
    <w:rsid w:val="453001D6"/>
    <w:rsid w:val="453A43F2"/>
    <w:rsid w:val="453D198E"/>
    <w:rsid w:val="453F52F7"/>
    <w:rsid w:val="453F6866"/>
    <w:rsid w:val="454C69F0"/>
    <w:rsid w:val="454E3E50"/>
    <w:rsid w:val="45542F0E"/>
    <w:rsid w:val="45544BDA"/>
    <w:rsid w:val="4576469D"/>
    <w:rsid w:val="45791572"/>
    <w:rsid w:val="45894A0B"/>
    <w:rsid w:val="458D3308"/>
    <w:rsid w:val="45973B62"/>
    <w:rsid w:val="459F6F23"/>
    <w:rsid w:val="45A43103"/>
    <w:rsid w:val="45BE3F18"/>
    <w:rsid w:val="45C43971"/>
    <w:rsid w:val="45CC15DB"/>
    <w:rsid w:val="45E860D9"/>
    <w:rsid w:val="45F41523"/>
    <w:rsid w:val="45F62EDC"/>
    <w:rsid w:val="460304D5"/>
    <w:rsid w:val="461765F6"/>
    <w:rsid w:val="461D0E07"/>
    <w:rsid w:val="46360C01"/>
    <w:rsid w:val="46412984"/>
    <w:rsid w:val="46413F2A"/>
    <w:rsid w:val="464638A7"/>
    <w:rsid w:val="464874CF"/>
    <w:rsid w:val="464F0C8D"/>
    <w:rsid w:val="465962D1"/>
    <w:rsid w:val="465F1906"/>
    <w:rsid w:val="46675BF3"/>
    <w:rsid w:val="466C3930"/>
    <w:rsid w:val="46722A7C"/>
    <w:rsid w:val="46792E96"/>
    <w:rsid w:val="467C298C"/>
    <w:rsid w:val="46827A60"/>
    <w:rsid w:val="46845CF7"/>
    <w:rsid w:val="469B21FB"/>
    <w:rsid w:val="469B61F4"/>
    <w:rsid w:val="46A12ACE"/>
    <w:rsid w:val="46A44B79"/>
    <w:rsid w:val="46B808C4"/>
    <w:rsid w:val="46C11088"/>
    <w:rsid w:val="46C33346"/>
    <w:rsid w:val="46C55C0B"/>
    <w:rsid w:val="46D6386B"/>
    <w:rsid w:val="46DD1016"/>
    <w:rsid w:val="46E756CB"/>
    <w:rsid w:val="46EE5924"/>
    <w:rsid w:val="46F779E6"/>
    <w:rsid w:val="46FA1259"/>
    <w:rsid w:val="46FA2B74"/>
    <w:rsid w:val="47012818"/>
    <w:rsid w:val="470413D6"/>
    <w:rsid w:val="4707447A"/>
    <w:rsid w:val="47076AEB"/>
    <w:rsid w:val="470A6F54"/>
    <w:rsid w:val="471024F7"/>
    <w:rsid w:val="471F14BB"/>
    <w:rsid w:val="47257419"/>
    <w:rsid w:val="472B1070"/>
    <w:rsid w:val="472F05FE"/>
    <w:rsid w:val="473148BE"/>
    <w:rsid w:val="47323D52"/>
    <w:rsid w:val="473F1A41"/>
    <w:rsid w:val="47403C56"/>
    <w:rsid w:val="47435D58"/>
    <w:rsid w:val="47460B02"/>
    <w:rsid w:val="47530644"/>
    <w:rsid w:val="47542B71"/>
    <w:rsid w:val="475A6E26"/>
    <w:rsid w:val="476A30B5"/>
    <w:rsid w:val="476E47D7"/>
    <w:rsid w:val="477744B4"/>
    <w:rsid w:val="47794630"/>
    <w:rsid w:val="477D4253"/>
    <w:rsid w:val="477E3459"/>
    <w:rsid w:val="47897A10"/>
    <w:rsid w:val="478D2DC2"/>
    <w:rsid w:val="4792442F"/>
    <w:rsid w:val="47935883"/>
    <w:rsid w:val="47A25E8B"/>
    <w:rsid w:val="47A37D7F"/>
    <w:rsid w:val="47A56E98"/>
    <w:rsid w:val="47A5782C"/>
    <w:rsid w:val="47A967D2"/>
    <w:rsid w:val="47CA7D9C"/>
    <w:rsid w:val="47CF075C"/>
    <w:rsid w:val="47D636A7"/>
    <w:rsid w:val="47DA354E"/>
    <w:rsid w:val="47DC7912"/>
    <w:rsid w:val="47E01DE1"/>
    <w:rsid w:val="47E14A6E"/>
    <w:rsid w:val="47E17475"/>
    <w:rsid w:val="47F2079F"/>
    <w:rsid w:val="48006010"/>
    <w:rsid w:val="4807375A"/>
    <w:rsid w:val="480A7DD2"/>
    <w:rsid w:val="48104F79"/>
    <w:rsid w:val="481C709E"/>
    <w:rsid w:val="48226394"/>
    <w:rsid w:val="48262253"/>
    <w:rsid w:val="483329D4"/>
    <w:rsid w:val="483C00A6"/>
    <w:rsid w:val="484175A6"/>
    <w:rsid w:val="48427B96"/>
    <w:rsid w:val="4855599D"/>
    <w:rsid w:val="48570C24"/>
    <w:rsid w:val="485A2424"/>
    <w:rsid w:val="485D752D"/>
    <w:rsid w:val="4860288C"/>
    <w:rsid w:val="48617F31"/>
    <w:rsid w:val="48655D08"/>
    <w:rsid w:val="486D376F"/>
    <w:rsid w:val="486D4673"/>
    <w:rsid w:val="48827883"/>
    <w:rsid w:val="48881D3D"/>
    <w:rsid w:val="48896A11"/>
    <w:rsid w:val="48BA700A"/>
    <w:rsid w:val="48C42994"/>
    <w:rsid w:val="48C96B36"/>
    <w:rsid w:val="48DE33BD"/>
    <w:rsid w:val="48E26B97"/>
    <w:rsid w:val="48E6527E"/>
    <w:rsid w:val="48ED0C77"/>
    <w:rsid w:val="48F14900"/>
    <w:rsid w:val="48F40639"/>
    <w:rsid w:val="490A4DD4"/>
    <w:rsid w:val="490E7A14"/>
    <w:rsid w:val="49155C43"/>
    <w:rsid w:val="49212131"/>
    <w:rsid w:val="49292073"/>
    <w:rsid w:val="49346A60"/>
    <w:rsid w:val="49363FC6"/>
    <w:rsid w:val="49364D66"/>
    <w:rsid w:val="493B3855"/>
    <w:rsid w:val="493E3A8C"/>
    <w:rsid w:val="49405EE1"/>
    <w:rsid w:val="495058B5"/>
    <w:rsid w:val="49540DD4"/>
    <w:rsid w:val="49560479"/>
    <w:rsid w:val="4962186E"/>
    <w:rsid w:val="496D09DF"/>
    <w:rsid w:val="496F7D63"/>
    <w:rsid w:val="4983176D"/>
    <w:rsid w:val="498C6682"/>
    <w:rsid w:val="49904A43"/>
    <w:rsid w:val="49915EA8"/>
    <w:rsid w:val="49AA459A"/>
    <w:rsid w:val="49AB173D"/>
    <w:rsid w:val="49B43312"/>
    <w:rsid w:val="49BF72F6"/>
    <w:rsid w:val="49C00E73"/>
    <w:rsid w:val="49C10DA1"/>
    <w:rsid w:val="49C5285A"/>
    <w:rsid w:val="49C5398A"/>
    <w:rsid w:val="49CB0BA0"/>
    <w:rsid w:val="49CF1AF9"/>
    <w:rsid w:val="49DC31B2"/>
    <w:rsid w:val="49E44C3E"/>
    <w:rsid w:val="49E458A4"/>
    <w:rsid w:val="49EB7E6C"/>
    <w:rsid w:val="49F80591"/>
    <w:rsid w:val="49FB7D0F"/>
    <w:rsid w:val="49FC547D"/>
    <w:rsid w:val="4A003806"/>
    <w:rsid w:val="4A05584E"/>
    <w:rsid w:val="4A133BBA"/>
    <w:rsid w:val="4A4001AF"/>
    <w:rsid w:val="4A432DB2"/>
    <w:rsid w:val="4A4E66B7"/>
    <w:rsid w:val="4A506E19"/>
    <w:rsid w:val="4A5F41ED"/>
    <w:rsid w:val="4A61716F"/>
    <w:rsid w:val="4A6438B4"/>
    <w:rsid w:val="4A6540A1"/>
    <w:rsid w:val="4A791868"/>
    <w:rsid w:val="4A7964E4"/>
    <w:rsid w:val="4A817115"/>
    <w:rsid w:val="4A820EF8"/>
    <w:rsid w:val="4A8423CD"/>
    <w:rsid w:val="4A8502A5"/>
    <w:rsid w:val="4A9C7B57"/>
    <w:rsid w:val="4AA17F91"/>
    <w:rsid w:val="4AB40467"/>
    <w:rsid w:val="4AB43F84"/>
    <w:rsid w:val="4AB775FE"/>
    <w:rsid w:val="4AB81B75"/>
    <w:rsid w:val="4AC608E9"/>
    <w:rsid w:val="4AC92251"/>
    <w:rsid w:val="4AC94EFC"/>
    <w:rsid w:val="4ACA19E0"/>
    <w:rsid w:val="4ACB4CAD"/>
    <w:rsid w:val="4ACD5448"/>
    <w:rsid w:val="4AD15B6E"/>
    <w:rsid w:val="4AD2613C"/>
    <w:rsid w:val="4AD53EF4"/>
    <w:rsid w:val="4AE23808"/>
    <w:rsid w:val="4AE643CF"/>
    <w:rsid w:val="4AE9719B"/>
    <w:rsid w:val="4AEC124B"/>
    <w:rsid w:val="4AF120AA"/>
    <w:rsid w:val="4AF12C7D"/>
    <w:rsid w:val="4AF7189E"/>
    <w:rsid w:val="4B0575BD"/>
    <w:rsid w:val="4B1536D2"/>
    <w:rsid w:val="4B186A38"/>
    <w:rsid w:val="4B1C2ECE"/>
    <w:rsid w:val="4B203499"/>
    <w:rsid w:val="4B213E5B"/>
    <w:rsid w:val="4B2144C4"/>
    <w:rsid w:val="4B292588"/>
    <w:rsid w:val="4B386E2C"/>
    <w:rsid w:val="4B3D17D2"/>
    <w:rsid w:val="4B3E43C0"/>
    <w:rsid w:val="4B3E55C3"/>
    <w:rsid w:val="4B475377"/>
    <w:rsid w:val="4B4B430D"/>
    <w:rsid w:val="4B577B66"/>
    <w:rsid w:val="4B6A36CE"/>
    <w:rsid w:val="4B7B5853"/>
    <w:rsid w:val="4B7F7415"/>
    <w:rsid w:val="4B8C5E86"/>
    <w:rsid w:val="4B8F0C41"/>
    <w:rsid w:val="4B970F27"/>
    <w:rsid w:val="4B9F019E"/>
    <w:rsid w:val="4BAE5BEF"/>
    <w:rsid w:val="4BB013A5"/>
    <w:rsid w:val="4BB95169"/>
    <w:rsid w:val="4BBB3A6B"/>
    <w:rsid w:val="4BC2197C"/>
    <w:rsid w:val="4BC63A01"/>
    <w:rsid w:val="4BC77E31"/>
    <w:rsid w:val="4BC8098B"/>
    <w:rsid w:val="4BC9166F"/>
    <w:rsid w:val="4BCE48F5"/>
    <w:rsid w:val="4BD03505"/>
    <w:rsid w:val="4BD149E3"/>
    <w:rsid w:val="4BD15049"/>
    <w:rsid w:val="4BD64A86"/>
    <w:rsid w:val="4BD67B81"/>
    <w:rsid w:val="4BDA23C2"/>
    <w:rsid w:val="4BE17DB6"/>
    <w:rsid w:val="4BE24253"/>
    <w:rsid w:val="4BE67F1D"/>
    <w:rsid w:val="4BF21E67"/>
    <w:rsid w:val="4C0629CD"/>
    <w:rsid w:val="4C086FE5"/>
    <w:rsid w:val="4C0B2408"/>
    <w:rsid w:val="4C1555A9"/>
    <w:rsid w:val="4C1E25F9"/>
    <w:rsid w:val="4C236401"/>
    <w:rsid w:val="4C273893"/>
    <w:rsid w:val="4C3506EB"/>
    <w:rsid w:val="4C4222CE"/>
    <w:rsid w:val="4C4E5A0F"/>
    <w:rsid w:val="4C6A77C2"/>
    <w:rsid w:val="4C6E091B"/>
    <w:rsid w:val="4C737798"/>
    <w:rsid w:val="4C7866AB"/>
    <w:rsid w:val="4C897E0C"/>
    <w:rsid w:val="4C8B47C6"/>
    <w:rsid w:val="4C912AC7"/>
    <w:rsid w:val="4C927CCE"/>
    <w:rsid w:val="4C943D68"/>
    <w:rsid w:val="4CA226A7"/>
    <w:rsid w:val="4CA87043"/>
    <w:rsid w:val="4CB05275"/>
    <w:rsid w:val="4CB10D0C"/>
    <w:rsid w:val="4CBB737A"/>
    <w:rsid w:val="4CC029F7"/>
    <w:rsid w:val="4CCC51D6"/>
    <w:rsid w:val="4CD3028E"/>
    <w:rsid w:val="4CDC4296"/>
    <w:rsid w:val="4CE1276C"/>
    <w:rsid w:val="4CE70F81"/>
    <w:rsid w:val="4CE84B07"/>
    <w:rsid w:val="4CF25109"/>
    <w:rsid w:val="4D0864F6"/>
    <w:rsid w:val="4D190F58"/>
    <w:rsid w:val="4D1B71E4"/>
    <w:rsid w:val="4D232B5B"/>
    <w:rsid w:val="4D4B31E8"/>
    <w:rsid w:val="4D65018D"/>
    <w:rsid w:val="4D676505"/>
    <w:rsid w:val="4D725D9F"/>
    <w:rsid w:val="4D775D7E"/>
    <w:rsid w:val="4D792B0B"/>
    <w:rsid w:val="4D7B0B41"/>
    <w:rsid w:val="4DB0021A"/>
    <w:rsid w:val="4DC22AF3"/>
    <w:rsid w:val="4DC659E7"/>
    <w:rsid w:val="4DCE4427"/>
    <w:rsid w:val="4DE222FD"/>
    <w:rsid w:val="4DEF19EA"/>
    <w:rsid w:val="4DF309B1"/>
    <w:rsid w:val="4DF81E84"/>
    <w:rsid w:val="4E045FF4"/>
    <w:rsid w:val="4E081CDF"/>
    <w:rsid w:val="4E0B02D7"/>
    <w:rsid w:val="4E143B1F"/>
    <w:rsid w:val="4E1573DF"/>
    <w:rsid w:val="4E1A6497"/>
    <w:rsid w:val="4E22566C"/>
    <w:rsid w:val="4E390C9A"/>
    <w:rsid w:val="4E4C601D"/>
    <w:rsid w:val="4E4C631D"/>
    <w:rsid w:val="4E551D56"/>
    <w:rsid w:val="4E564746"/>
    <w:rsid w:val="4E571FB5"/>
    <w:rsid w:val="4E646230"/>
    <w:rsid w:val="4E674035"/>
    <w:rsid w:val="4E796D0B"/>
    <w:rsid w:val="4E7E0ABF"/>
    <w:rsid w:val="4E820409"/>
    <w:rsid w:val="4E832097"/>
    <w:rsid w:val="4E854672"/>
    <w:rsid w:val="4E8E0C32"/>
    <w:rsid w:val="4E9B4C01"/>
    <w:rsid w:val="4E9C0997"/>
    <w:rsid w:val="4E9E282A"/>
    <w:rsid w:val="4EB55540"/>
    <w:rsid w:val="4EB946C7"/>
    <w:rsid w:val="4EBB34A7"/>
    <w:rsid w:val="4ECD0D4E"/>
    <w:rsid w:val="4ECD5136"/>
    <w:rsid w:val="4ECF7749"/>
    <w:rsid w:val="4ED2216D"/>
    <w:rsid w:val="4ED25F30"/>
    <w:rsid w:val="4EDB09B8"/>
    <w:rsid w:val="4EEB1A8E"/>
    <w:rsid w:val="4EEF67DF"/>
    <w:rsid w:val="4F015680"/>
    <w:rsid w:val="4F0713BA"/>
    <w:rsid w:val="4F0A42BB"/>
    <w:rsid w:val="4F0A6CD0"/>
    <w:rsid w:val="4F114B19"/>
    <w:rsid w:val="4F2A1CF2"/>
    <w:rsid w:val="4F2B0016"/>
    <w:rsid w:val="4F311F42"/>
    <w:rsid w:val="4F372A08"/>
    <w:rsid w:val="4F3C0C3D"/>
    <w:rsid w:val="4F4163CA"/>
    <w:rsid w:val="4F447D52"/>
    <w:rsid w:val="4F4508E3"/>
    <w:rsid w:val="4F48753E"/>
    <w:rsid w:val="4F6467F1"/>
    <w:rsid w:val="4F775B99"/>
    <w:rsid w:val="4F7C6DF9"/>
    <w:rsid w:val="4F7D18F5"/>
    <w:rsid w:val="4F8571DA"/>
    <w:rsid w:val="4F8761F9"/>
    <w:rsid w:val="4F8912CF"/>
    <w:rsid w:val="4F920B6D"/>
    <w:rsid w:val="4FA35C45"/>
    <w:rsid w:val="4FB30230"/>
    <w:rsid w:val="4FB3157C"/>
    <w:rsid w:val="4FB517D1"/>
    <w:rsid w:val="4FB83BA3"/>
    <w:rsid w:val="4FC03A7E"/>
    <w:rsid w:val="4FC228A4"/>
    <w:rsid w:val="4FC33606"/>
    <w:rsid w:val="4FC85B67"/>
    <w:rsid w:val="4FCE1F16"/>
    <w:rsid w:val="4FD731B2"/>
    <w:rsid w:val="4FD73EA7"/>
    <w:rsid w:val="4FDE1FFB"/>
    <w:rsid w:val="4FE3604E"/>
    <w:rsid w:val="4FF6655F"/>
    <w:rsid w:val="4FF85B09"/>
    <w:rsid w:val="50093DB5"/>
    <w:rsid w:val="501643FB"/>
    <w:rsid w:val="50187277"/>
    <w:rsid w:val="501F3A09"/>
    <w:rsid w:val="50200A50"/>
    <w:rsid w:val="50270315"/>
    <w:rsid w:val="502A3361"/>
    <w:rsid w:val="502E5FF9"/>
    <w:rsid w:val="50344A13"/>
    <w:rsid w:val="503E02E8"/>
    <w:rsid w:val="504436EB"/>
    <w:rsid w:val="504C4B10"/>
    <w:rsid w:val="504F207C"/>
    <w:rsid w:val="505E2EC1"/>
    <w:rsid w:val="506369DD"/>
    <w:rsid w:val="5083335D"/>
    <w:rsid w:val="508F47A8"/>
    <w:rsid w:val="50907F33"/>
    <w:rsid w:val="5096450E"/>
    <w:rsid w:val="50A02F67"/>
    <w:rsid w:val="50A32F39"/>
    <w:rsid w:val="50B67F54"/>
    <w:rsid w:val="50BA3873"/>
    <w:rsid w:val="50BD5EAA"/>
    <w:rsid w:val="50BF5A5F"/>
    <w:rsid w:val="50BF7C25"/>
    <w:rsid w:val="50C12337"/>
    <w:rsid w:val="50C3614B"/>
    <w:rsid w:val="50DB21D1"/>
    <w:rsid w:val="50E235A1"/>
    <w:rsid w:val="50E94BAE"/>
    <w:rsid w:val="50ED4403"/>
    <w:rsid w:val="50F27F12"/>
    <w:rsid w:val="50F30CFC"/>
    <w:rsid w:val="51016B54"/>
    <w:rsid w:val="51074578"/>
    <w:rsid w:val="5107463E"/>
    <w:rsid w:val="510957BF"/>
    <w:rsid w:val="512558D7"/>
    <w:rsid w:val="51327700"/>
    <w:rsid w:val="513C01F9"/>
    <w:rsid w:val="513C51A7"/>
    <w:rsid w:val="5142162A"/>
    <w:rsid w:val="514807EA"/>
    <w:rsid w:val="514F3B31"/>
    <w:rsid w:val="51541B6D"/>
    <w:rsid w:val="515A4B2A"/>
    <w:rsid w:val="516864B6"/>
    <w:rsid w:val="516E0954"/>
    <w:rsid w:val="51710500"/>
    <w:rsid w:val="51751CA5"/>
    <w:rsid w:val="517B4C5A"/>
    <w:rsid w:val="518D357C"/>
    <w:rsid w:val="51952E66"/>
    <w:rsid w:val="519A0E0E"/>
    <w:rsid w:val="519E6E22"/>
    <w:rsid w:val="51A90B9C"/>
    <w:rsid w:val="51AD4FC6"/>
    <w:rsid w:val="51B24B0E"/>
    <w:rsid w:val="51BE6AD5"/>
    <w:rsid w:val="51C1601A"/>
    <w:rsid w:val="51C44CA6"/>
    <w:rsid w:val="51C46270"/>
    <w:rsid w:val="51CA3566"/>
    <w:rsid w:val="51D20EC5"/>
    <w:rsid w:val="51D31C11"/>
    <w:rsid w:val="51E262C6"/>
    <w:rsid w:val="51E819DB"/>
    <w:rsid w:val="51F16B78"/>
    <w:rsid w:val="51F340F5"/>
    <w:rsid w:val="51F54E71"/>
    <w:rsid w:val="51F92EBF"/>
    <w:rsid w:val="51FB4680"/>
    <w:rsid w:val="52001F0C"/>
    <w:rsid w:val="5201350D"/>
    <w:rsid w:val="520B356B"/>
    <w:rsid w:val="52165407"/>
    <w:rsid w:val="521A4021"/>
    <w:rsid w:val="52226E9A"/>
    <w:rsid w:val="52354900"/>
    <w:rsid w:val="5244348D"/>
    <w:rsid w:val="524651D1"/>
    <w:rsid w:val="52511BB1"/>
    <w:rsid w:val="525707B9"/>
    <w:rsid w:val="525F4831"/>
    <w:rsid w:val="52695ECC"/>
    <w:rsid w:val="5271567C"/>
    <w:rsid w:val="527439EF"/>
    <w:rsid w:val="5283343C"/>
    <w:rsid w:val="52863A6C"/>
    <w:rsid w:val="528C390E"/>
    <w:rsid w:val="52950A4C"/>
    <w:rsid w:val="529655CA"/>
    <w:rsid w:val="52AC1217"/>
    <w:rsid w:val="52B1276B"/>
    <w:rsid w:val="52B92332"/>
    <w:rsid w:val="52CF692B"/>
    <w:rsid w:val="52D25D57"/>
    <w:rsid w:val="52D8624C"/>
    <w:rsid w:val="52E46132"/>
    <w:rsid w:val="52F5221C"/>
    <w:rsid w:val="52F94660"/>
    <w:rsid w:val="52F97419"/>
    <w:rsid w:val="52FB11C0"/>
    <w:rsid w:val="530203AE"/>
    <w:rsid w:val="530743AC"/>
    <w:rsid w:val="530A40D0"/>
    <w:rsid w:val="5314635F"/>
    <w:rsid w:val="531566E8"/>
    <w:rsid w:val="532A2426"/>
    <w:rsid w:val="532B4024"/>
    <w:rsid w:val="533857C9"/>
    <w:rsid w:val="534517BD"/>
    <w:rsid w:val="53644048"/>
    <w:rsid w:val="53750895"/>
    <w:rsid w:val="537566D7"/>
    <w:rsid w:val="53756EE8"/>
    <w:rsid w:val="53772F32"/>
    <w:rsid w:val="53836340"/>
    <w:rsid w:val="538B2781"/>
    <w:rsid w:val="5393644D"/>
    <w:rsid w:val="53A24907"/>
    <w:rsid w:val="53AB282A"/>
    <w:rsid w:val="53B12403"/>
    <w:rsid w:val="53C01CCD"/>
    <w:rsid w:val="53C530ED"/>
    <w:rsid w:val="53D12EBB"/>
    <w:rsid w:val="53E74C53"/>
    <w:rsid w:val="53EE59E6"/>
    <w:rsid w:val="53F13307"/>
    <w:rsid w:val="53FA3069"/>
    <w:rsid w:val="53FE48E9"/>
    <w:rsid w:val="54183B27"/>
    <w:rsid w:val="541E0F16"/>
    <w:rsid w:val="54257B22"/>
    <w:rsid w:val="54421B3E"/>
    <w:rsid w:val="544A063A"/>
    <w:rsid w:val="544B3AE9"/>
    <w:rsid w:val="544D0B4C"/>
    <w:rsid w:val="544E3B0B"/>
    <w:rsid w:val="54520D87"/>
    <w:rsid w:val="545B3493"/>
    <w:rsid w:val="545B458F"/>
    <w:rsid w:val="546042B8"/>
    <w:rsid w:val="54624559"/>
    <w:rsid w:val="546408F9"/>
    <w:rsid w:val="546F6B6B"/>
    <w:rsid w:val="547158D4"/>
    <w:rsid w:val="547324DB"/>
    <w:rsid w:val="54742D48"/>
    <w:rsid w:val="548504EC"/>
    <w:rsid w:val="54862EF9"/>
    <w:rsid w:val="548749A6"/>
    <w:rsid w:val="548A6304"/>
    <w:rsid w:val="548C3434"/>
    <w:rsid w:val="54911CDA"/>
    <w:rsid w:val="549242BC"/>
    <w:rsid w:val="54971BC9"/>
    <w:rsid w:val="549C5E71"/>
    <w:rsid w:val="54A37D6E"/>
    <w:rsid w:val="54A87233"/>
    <w:rsid w:val="54B15568"/>
    <w:rsid w:val="54B34A6A"/>
    <w:rsid w:val="54B95053"/>
    <w:rsid w:val="54BC418C"/>
    <w:rsid w:val="54BF230B"/>
    <w:rsid w:val="54CE3C2E"/>
    <w:rsid w:val="54D97EB8"/>
    <w:rsid w:val="54DA5380"/>
    <w:rsid w:val="54DB67AF"/>
    <w:rsid w:val="54DD24C3"/>
    <w:rsid w:val="54ED671B"/>
    <w:rsid w:val="54F43E89"/>
    <w:rsid w:val="54FD7EC3"/>
    <w:rsid w:val="55182C9F"/>
    <w:rsid w:val="55184DB9"/>
    <w:rsid w:val="55203EB3"/>
    <w:rsid w:val="55212A95"/>
    <w:rsid w:val="55233034"/>
    <w:rsid w:val="553459B2"/>
    <w:rsid w:val="55347509"/>
    <w:rsid w:val="553F2BB0"/>
    <w:rsid w:val="55432EA0"/>
    <w:rsid w:val="554E3DBB"/>
    <w:rsid w:val="55570A9E"/>
    <w:rsid w:val="55577584"/>
    <w:rsid w:val="55614211"/>
    <w:rsid w:val="556B5714"/>
    <w:rsid w:val="556F05C4"/>
    <w:rsid w:val="55741BA8"/>
    <w:rsid w:val="55765670"/>
    <w:rsid w:val="55773516"/>
    <w:rsid w:val="557D46C5"/>
    <w:rsid w:val="55985D1C"/>
    <w:rsid w:val="559C2172"/>
    <w:rsid w:val="559C68F6"/>
    <w:rsid w:val="559D089E"/>
    <w:rsid w:val="55AC615E"/>
    <w:rsid w:val="55BD6292"/>
    <w:rsid w:val="55C8134A"/>
    <w:rsid w:val="55D14A57"/>
    <w:rsid w:val="55DB557B"/>
    <w:rsid w:val="55FA2C76"/>
    <w:rsid w:val="560824DB"/>
    <w:rsid w:val="560B67DC"/>
    <w:rsid w:val="561E6F9F"/>
    <w:rsid w:val="563F25CD"/>
    <w:rsid w:val="564E3840"/>
    <w:rsid w:val="565519A2"/>
    <w:rsid w:val="56560955"/>
    <w:rsid w:val="565A14AF"/>
    <w:rsid w:val="5661355D"/>
    <w:rsid w:val="5663132A"/>
    <w:rsid w:val="56683FDE"/>
    <w:rsid w:val="5671486D"/>
    <w:rsid w:val="56784FE0"/>
    <w:rsid w:val="568D13EA"/>
    <w:rsid w:val="568D16A2"/>
    <w:rsid w:val="56947E57"/>
    <w:rsid w:val="56966656"/>
    <w:rsid w:val="569C6E6E"/>
    <w:rsid w:val="56A518DC"/>
    <w:rsid w:val="56AD2D63"/>
    <w:rsid w:val="56BC68E0"/>
    <w:rsid w:val="56CD0E51"/>
    <w:rsid w:val="56CF1A38"/>
    <w:rsid w:val="56D50474"/>
    <w:rsid w:val="56D73FFA"/>
    <w:rsid w:val="56E835BB"/>
    <w:rsid w:val="56EF4DAE"/>
    <w:rsid w:val="56F26B7C"/>
    <w:rsid w:val="56F527AE"/>
    <w:rsid w:val="56F87E8D"/>
    <w:rsid w:val="56FE3792"/>
    <w:rsid w:val="57087FEE"/>
    <w:rsid w:val="57090487"/>
    <w:rsid w:val="5709507E"/>
    <w:rsid w:val="571217E9"/>
    <w:rsid w:val="571D7719"/>
    <w:rsid w:val="573725FE"/>
    <w:rsid w:val="57391FE8"/>
    <w:rsid w:val="5741424F"/>
    <w:rsid w:val="574967EF"/>
    <w:rsid w:val="57550D97"/>
    <w:rsid w:val="575B23F6"/>
    <w:rsid w:val="57697BDF"/>
    <w:rsid w:val="57715E82"/>
    <w:rsid w:val="57740C5F"/>
    <w:rsid w:val="577613C4"/>
    <w:rsid w:val="57771239"/>
    <w:rsid w:val="577C533C"/>
    <w:rsid w:val="57803D73"/>
    <w:rsid w:val="57855962"/>
    <w:rsid w:val="578C1D53"/>
    <w:rsid w:val="579145A6"/>
    <w:rsid w:val="57945FFD"/>
    <w:rsid w:val="579D5302"/>
    <w:rsid w:val="57A72FA0"/>
    <w:rsid w:val="57A965DD"/>
    <w:rsid w:val="57B842B3"/>
    <w:rsid w:val="57B91D40"/>
    <w:rsid w:val="57B91F7F"/>
    <w:rsid w:val="57B95A71"/>
    <w:rsid w:val="57BA161C"/>
    <w:rsid w:val="57BF7648"/>
    <w:rsid w:val="57C00FA1"/>
    <w:rsid w:val="57C64002"/>
    <w:rsid w:val="57CD5537"/>
    <w:rsid w:val="57D75C83"/>
    <w:rsid w:val="57DD275F"/>
    <w:rsid w:val="57E15B8E"/>
    <w:rsid w:val="57E372C8"/>
    <w:rsid w:val="57E62423"/>
    <w:rsid w:val="57EF508F"/>
    <w:rsid w:val="57F40682"/>
    <w:rsid w:val="57F532E9"/>
    <w:rsid w:val="57FF5B66"/>
    <w:rsid w:val="57FF7EDF"/>
    <w:rsid w:val="580C12FC"/>
    <w:rsid w:val="58173790"/>
    <w:rsid w:val="582A7D1A"/>
    <w:rsid w:val="582B55DA"/>
    <w:rsid w:val="5830449E"/>
    <w:rsid w:val="58352B95"/>
    <w:rsid w:val="583C68DA"/>
    <w:rsid w:val="583F3B0B"/>
    <w:rsid w:val="584A04FC"/>
    <w:rsid w:val="584A42F6"/>
    <w:rsid w:val="58576041"/>
    <w:rsid w:val="58670B29"/>
    <w:rsid w:val="586A6AB3"/>
    <w:rsid w:val="586E29DB"/>
    <w:rsid w:val="586F17DE"/>
    <w:rsid w:val="587A1D02"/>
    <w:rsid w:val="58956600"/>
    <w:rsid w:val="589715D5"/>
    <w:rsid w:val="58B16877"/>
    <w:rsid w:val="58B2183F"/>
    <w:rsid w:val="58B82BF7"/>
    <w:rsid w:val="58BA2922"/>
    <w:rsid w:val="58C51217"/>
    <w:rsid w:val="58CA4536"/>
    <w:rsid w:val="58CC0441"/>
    <w:rsid w:val="58D00CF1"/>
    <w:rsid w:val="58D22874"/>
    <w:rsid w:val="58DA40E2"/>
    <w:rsid w:val="58ED25C8"/>
    <w:rsid w:val="58F5539B"/>
    <w:rsid w:val="58FC2F37"/>
    <w:rsid w:val="59040724"/>
    <w:rsid w:val="59047E35"/>
    <w:rsid w:val="590E295B"/>
    <w:rsid w:val="59126CF7"/>
    <w:rsid w:val="591A7A93"/>
    <w:rsid w:val="591E1E86"/>
    <w:rsid w:val="59283872"/>
    <w:rsid w:val="59285779"/>
    <w:rsid w:val="59362B0E"/>
    <w:rsid w:val="593F5A51"/>
    <w:rsid w:val="59402319"/>
    <w:rsid w:val="5946139D"/>
    <w:rsid w:val="594A086D"/>
    <w:rsid w:val="59556A14"/>
    <w:rsid w:val="596873ED"/>
    <w:rsid w:val="596E61AC"/>
    <w:rsid w:val="59731E47"/>
    <w:rsid w:val="597A19C8"/>
    <w:rsid w:val="59892A7A"/>
    <w:rsid w:val="5994691F"/>
    <w:rsid w:val="599606AA"/>
    <w:rsid w:val="59970CCF"/>
    <w:rsid w:val="59A07BF0"/>
    <w:rsid w:val="59AF70B9"/>
    <w:rsid w:val="59B038A6"/>
    <w:rsid w:val="59B25523"/>
    <w:rsid w:val="59BF1562"/>
    <w:rsid w:val="59C01E81"/>
    <w:rsid w:val="59C361CA"/>
    <w:rsid w:val="59C97E5C"/>
    <w:rsid w:val="59E30572"/>
    <w:rsid w:val="59EC1E67"/>
    <w:rsid w:val="59ED1854"/>
    <w:rsid w:val="59EF0E34"/>
    <w:rsid w:val="59F52F22"/>
    <w:rsid w:val="59F937B4"/>
    <w:rsid w:val="59FA1AAB"/>
    <w:rsid w:val="5A041BAF"/>
    <w:rsid w:val="5A0832DD"/>
    <w:rsid w:val="5A0B7BE6"/>
    <w:rsid w:val="5A251298"/>
    <w:rsid w:val="5A3E585D"/>
    <w:rsid w:val="5A426BD0"/>
    <w:rsid w:val="5A4468E2"/>
    <w:rsid w:val="5A4A2677"/>
    <w:rsid w:val="5A546684"/>
    <w:rsid w:val="5A606580"/>
    <w:rsid w:val="5A681EDD"/>
    <w:rsid w:val="5A6D5C53"/>
    <w:rsid w:val="5A6E7496"/>
    <w:rsid w:val="5A714AE0"/>
    <w:rsid w:val="5A762F60"/>
    <w:rsid w:val="5A7D2591"/>
    <w:rsid w:val="5A922B34"/>
    <w:rsid w:val="5AA26C78"/>
    <w:rsid w:val="5AA65AC4"/>
    <w:rsid w:val="5AB11B13"/>
    <w:rsid w:val="5AB73FF3"/>
    <w:rsid w:val="5ABD317C"/>
    <w:rsid w:val="5AD00BA0"/>
    <w:rsid w:val="5AEE4688"/>
    <w:rsid w:val="5AF943C2"/>
    <w:rsid w:val="5B04401D"/>
    <w:rsid w:val="5B0746E2"/>
    <w:rsid w:val="5B074EF3"/>
    <w:rsid w:val="5B0D678C"/>
    <w:rsid w:val="5B155FCB"/>
    <w:rsid w:val="5B192FB4"/>
    <w:rsid w:val="5B1E62A2"/>
    <w:rsid w:val="5B2B6022"/>
    <w:rsid w:val="5B307ABF"/>
    <w:rsid w:val="5B320153"/>
    <w:rsid w:val="5B370749"/>
    <w:rsid w:val="5B3A2180"/>
    <w:rsid w:val="5B3D587B"/>
    <w:rsid w:val="5B400DAC"/>
    <w:rsid w:val="5B47589C"/>
    <w:rsid w:val="5B4C1FB5"/>
    <w:rsid w:val="5B4E30EB"/>
    <w:rsid w:val="5B5532B7"/>
    <w:rsid w:val="5B5A5DEF"/>
    <w:rsid w:val="5B5C39E7"/>
    <w:rsid w:val="5B625357"/>
    <w:rsid w:val="5B6E3E95"/>
    <w:rsid w:val="5B6E5DF8"/>
    <w:rsid w:val="5B74681D"/>
    <w:rsid w:val="5B7916BB"/>
    <w:rsid w:val="5B7C75CF"/>
    <w:rsid w:val="5B81700B"/>
    <w:rsid w:val="5B8273F1"/>
    <w:rsid w:val="5B956DC0"/>
    <w:rsid w:val="5B987EC3"/>
    <w:rsid w:val="5BA07F57"/>
    <w:rsid w:val="5BA710C2"/>
    <w:rsid w:val="5BA8241D"/>
    <w:rsid w:val="5BB32FF1"/>
    <w:rsid w:val="5BBB1BDB"/>
    <w:rsid w:val="5BC24937"/>
    <w:rsid w:val="5BE53E73"/>
    <w:rsid w:val="5BEB7E13"/>
    <w:rsid w:val="5BEF0E87"/>
    <w:rsid w:val="5BF07C56"/>
    <w:rsid w:val="5BFA7CFF"/>
    <w:rsid w:val="5C024323"/>
    <w:rsid w:val="5C166D44"/>
    <w:rsid w:val="5C1B1727"/>
    <w:rsid w:val="5C1E3C17"/>
    <w:rsid w:val="5C2F0101"/>
    <w:rsid w:val="5C327AA4"/>
    <w:rsid w:val="5C3A164B"/>
    <w:rsid w:val="5C42303D"/>
    <w:rsid w:val="5C4D7A34"/>
    <w:rsid w:val="5C527D93"/>
    <w:rsid w:val="5C5C3F69"/>
    <w:rsid w:val="5C5D3D67"/>
    <w:rsid w:val="5C657A42"/>
    <w:rsid w:val="5C680E53"/>
    <w:rsid w:val="5C683481"/>
    <w:rsid w:val="5C6A3336"/>
    <w:rsid w:val="5C707E99"/>
    <w:rsid w:val="5C807712"/>
    <w:rsid w:val="5C821FAC"/>
    <w:rsid w:val="5C8A5A9E"/>
    <w:rsid w:val="5C8E3469"/>
    <w:rsid w:val="5C9811B3"/>
    <w:rsid w:val="5CA42101"/>
    <w:rsid w:val="5CA928EF"/>
    <w:rsid w:val="5CAC298E"/>
    <w:rsid w:val="5CAE60A3"/>
    <w:rsid w:val="5CB40674"/>
    <w:rsid w:val="5CBA6585"/>
    <w:rsid w:val="5CC722DD"/>
    <w:rsid w:val="5CC87A34"/>
    <w:rsid w:val="5CCA0A29"/>
    <w:rsid w:val="5CCA2CFA"/>
    <w:rsid w:val="5CCE5033"/>
    <w:rsid w:val="5CD06415"/>
    <w:rsid w:val="5CD2633A"/>
    <w:rsid w:val="5CDD5E4B"/>
    <w:rsid w:val="5CE00956"/>
    <w:rsid w:val="5CE53B12"/>
    <w:rsid w:val="5CE62132"/>
    <w:rsid w:val="5CE867AC"/>
    <w:rsid w:val="5CF507C3"/>
    <w:rsid w:val="5CF7392C"/>
    <w:rsid w:val="5D0F0B54"/>
    <w:rsid w:val="5D0F2762"/>
    <w:rsid w:val="5D277BB7"/>
    <w:rsid w:val="5D2C70BC"/>
    <w:rsid w:val="5D2F67FD"/>
    <w:rsid w:val="5D36262A"/>
    <w:rsid w:val="5D3A447A"/>
    <w:rsid w:val="5D407AA7"/>
    <w:rsid w:val="5D4C6DFA"/>
    <w:rsid w:val="5D504EF6"/>
    <w:rsid w:val="5D515146"/>
    <w:rsid w:val="5D583BB0"/>
    <w:rsid w:val="5D5F0C92"/>
    <w:rsid w:val="5D635D50"/>
    <w:rsid w:val="5D6E2958"/>
    <w:rsid w:val="5D7046E1"/>
    <w:rsid w:val="5D714882"/>
    <w:rsid w:val="5D7402D6"/>
    <w:rsid w:val="5D7808AE"/>
    <w:rsid w:val="5D7B48BE"/>
    <w:rsid w:val="5D7D7744"/>
    <w:rsid w:val="5D845C7B"/>
    <w:rsid w:val="5D8D32FB"/>
    <w:rsid w:val="5D945489"/>
    <w:rsid w:val="5D9933AE"/>
    <w:rsid w:val="5DA2699E"/>
    <w:rsid w:val="5DAB4F31"/>
    <w:rsid w:val="5DB719F2"/>
    <w:rsid w:val="5DBC67D9"/>
    <w:rsid w:val="5DC8641F"/>
    <w:rsid w:val="5DCA1554"/>
    <w:rsid w:val="5DE52316"/>
    <w:rsid w:val="5DE83430"/>
    <w:rsid w:val="5DEB409B"/>
    <w:rsid w:val="5DEF6BE2"/>
    <w:rsid w:val="5DF439AD"/>
    <w:rsid w:val="5DF43DDE"/>
    <w:rsid w:val="5DF66193"/>
    <w:rsid w:val="5DF95D21"/>
    <w:rsid w:val="5E014C25"/>
    <w:rsid w:val="5E015CE4"/>
    <w:rsid w:val="5E0315F2"/>
    <w:rsid w:val="5E0936F2"/>
    <w:rsid w:val="5E120706"/>
    <w:rsid w:val="5E2622F3"/>
    <w:rsid w:val="5E2C1E17"/>
    <w:rsid w:val="5E37236E"/>
    <w:rsid w:val="5E3A03F1"/>
    <w:rsid w:val="5E4B44F3"/>
    <w:rsid w:val="5E4C40AF"/>
    <w:rsid w:val="5E5169EB"/>
    <w:rsid w:val="5E526C1F"/>
    <w:rsid w:val="5E555FE3"/>
    <w:rsid w:val="5E5C463C"/>
    <w:rsid w:val="5E5C4E16"/>
    <w:rsid w:val="5E5D5543"/>
    <w:rsid w:val="5E6C3689"/>
    <w:rsid w:val="5E7D4D29"/>
    <w:rsid w:val="5E885F76"/>
    <w:rsid w:val="5E927AD5"/>
    <w:rsid w:val="5E954C4A"/>
    <w:rsid w:val="5EA01948"/>
    <w:rsid w:val="5EB40840"/>
    <w:rsid w:val="5EBF3F02"/>
    <w:rsid w:val="5EC6695E"/>
    <w:rsid w:val="5EC8563A"/>
    <w:rsid w:val="5ED97646"/>
    <w:rsid w:val="5EDA6991"/>
    <w:rsid w:val="5EE13B35"/>
    <w:rsid w:val="5EED6C43"/>
    <w:rsid w:val="5F0351D2"/>
    <w:rsid w:val="5F056F01"/>
    <w:rsid w:val="5F061E16"/>
    <w:rsid w:val="5F1946EE"/>
    <w:rsid w:val="5F1D0ECE"/>
    <w:rsid w:val="5F3A0490"/>
    <w:rsid w:val="5F5A64A6"/>
    <w:rsid w:val="5F5E5BB1"/>
    <w:rsid w:val="5F6756EA"/>
    <w:rsid w:val="5F697D1D"/>
    <w:rsid w:val="5F82446F"/>
    <w:rsid w:val="5F9619C7"/>
    <w:rsid w:val="5F9B658A"/>
    <w:rsid w:val="5FA93C6F"/>
    <w:rsid w:val="5FAF669A"/>
    <w:rsid w:val="5FB06D92"/>
    <w:rsid w:val="5FB33AF9"/>
    <w:rsid w:val="5FB9245A"/>
    <w:rsid w:val="5FC04EDB"/>
    <w:rsid w:val="5FD522E4"/>
    <w:rsid w:val="5FD76619"/>
    <w:rsid w:val="5FDA2537"/>
    <w:rsid w:val="5FDA4925"/>
    <w:rsid w:val="5FEB4CDB"/>
    <w:rsid w:val="5FED20AA"/>
    <w:rsid w:val="5FF3193F"/>
    <w:rsid w:val="600E7D5C"/>
    <w:rsid w:val="60131640"/>
    <w:rsid w:val="601569A6"/>
    <w:rsid w:val="60176B94"/>
    <w:rsid w:val="60377ABE"/>
    <w:rsid w:val="604304D4"/>
    <w:rsid w:val="604752FB"/>
    <w:rsid w:val="604C6378"/>
    <w:rsid w:val="6053770F"/>
    <w:rsid w:val="60543D50"/>
    <w:rsid w:val="60556D9B"/>
    <w:rsid w:val="60585F33"/>
    <w:rsid w:val="60594988"/>
    <w:rsid w:val="605A14A4"/>
    <w:rsid w:val="605A5172"/>
    <w:rsid w:val="605D3DB2"/>
    <w:rsid w:val="605E7E99"/>
    <w:rsid w:val="60613154"/>
    <w:rsid w:val="606A0FEF"/>
    <w:rsid w:val="606A4DFB"/>
    <w:rsid w:val="60841AC9"/>
    <w:rsid w:val="60865370"/>
    <w:rsid w:val="608C4AC0"/>
    <w:rsid w:val="608D3F8E"/>
    <w:rsid w:val="609863F3"/>
    <w:rsid w:val="609E55F8"/>
    <w:rsid w:val="60A004D0"/>
    <w:rsid w:val="60A00BE8"/>
    <w:rsid w:val="60A03840"/>
    <w:rsid w:val="60A70532"/>
    <w:rsid w:val="60A71ABD"/>
    <w:rsid w:val="60A94209"/>
    <w:rsid w:val="60AE3316"/>
    <w:rsid w:val="60C20DFF"/>
    <w:rsid w:val="60C21EA2"/>
    <w:rsid w:val="60CC3274"/>
    <w:rsid w:val="60D45E5B"/>
    <w:rsid w:val="60D9692A"/>
    <w:rsid w:val="60DB7859"/>
    <w:rsid w:val="60E378BD"/>
    <w:rsid w:val="60E55B41"/>
    <w:rsid w:val="60E60420"/>
    <w:rsid w:val="60E92B69"/>
    <w:rsid w:val="60EE0DD4"/>
    <w:rsid w:val="60EF23F6"/>
    <w:rsid w:val="60FC3F60"/>
    <w:rsid w:val="61133FE0"/>
    <w:rsid w:val="61157410"/>
    <w:rsid w:val="6117184F"/>
    <w:rsid w:val="61177CE5"/>
    <w:rsid w:val="613E4CE4"/>
    <w:rsid w:val="613E4D9D"/>
    <w:rsid w:val="613F7D58"/>
    <w:rsid w:val="61406B0D"/>
    <w:rsid w:val="61431373"/>
    <w:rsid w:val="61452A25"/>
    <w:rsid w:val="61472627"/>
    <w:rsid w:val="614B0EF7"/>
    <w:rsid w:val="615A5C24"/>
    <w:rsid w:val="615F7DFF"/>
    <w:rsid w:val="61625027"/>
    <w:rsid w:val="61641B63"/>
    <w:rsid w:val="616665CD"/>
    <w:rsid w:val="61747C0D"/>
    <w:rsid w:val="617730F1"/>
    <w:rsid w:val="61776CC1"/>
    <w:rsid w:val="617B4CD7"/>
    <w:rsid w:val="617F216D"/>
    <w:rsid w:val="617F7B0C"/>
    <w:rsid w:val="619249EA"/>
    <w:rsid w:val="61932B55"/>
    <w:rsid w:val="61974CDC"/>
    <w:rsid w:val="619961D3"/>
    <w:rsid w:val="619D77E9"/>
    <w:rsid w:val="61A12343"/>
    <w:rsid w:val="61A67A7F"/>
    <w:rsid w:val="61AD18CF"/>
    <w:rsid w:val="61AF47DC"/>
    <w:rsid w:val="61B22698"/>
    <w:rsid w:val="61B34A0C"/>
    <w:rsid w:val="61CC7417"/>
    <w:rsid w:val="61D52254"/>
    <w:rsid w:val="61D65090"/>
    <w:rsid w:val="61DA0AC6"/>
    <w:rsid w:val="61E32D6B"/>
    <w:rsid w:val="61E55E64"/>
    <w:rsid w:val="61EC4E35"/>
    <w:rsid w:val="61ED1C32"/>
    <w:rsid w:val="61EE1AFA"/>
    <w:rsid w:val="61FD70DE"/>
    <w:rsid w:val="620B4B78"/>
    <w:rsid w:val="620C4B45"/>
    <w:rsid w:val="62112D63"/>
    <w:rsid w:val="6212159D"/>
    <w:rsid w:val="622E1412"/>
    <w:rsid w:val="623F4E86"/>
    <w:rsid w:val="624012BB"/>
    <w:rsid w:val="62416C9D"/>
    <w:rsid w:val="624C3105"/>
    <w:rsid w:val="625C381D"/>
    <w:rsid w:val="625E31B7"/>
    <w:rsid w:val="627512A8"/>
    <w:rsid w:val="62766F65"/>
    <w:rsid w:val="627740F6"/>
    <w:rsid w:val="628868A0"/>
    <w:rsid w:val="62910764"/>
    <w:rsid w:val="62A3718C"/>
    <w:rsid w:val="62A64E5C"/>
    <w:rsid w:val="62AC06CB"/>
    <w:rsid w:val="62AF083A"/>
    <w:rsid w:val="62B00FC9"/>
    <w:rsid w:val="62BA7CE3"/>
    <w:rsid w:val="62BE0B96"/>
    <w:rsid w:val="62DB22DB"/>
    <w:rsid w:val="62E601E1"/>
    <w:rsid w:val="62FB20DF"/>
    <w:rsid w:val="630817E0"/>
    <w:rsid w:val="63114A46"/>
    <w:rsid w:val="63123ADF"/>
    <w:rsid w:val="631E62E4"/>
    <w:rsid w:val="63255D21"/>
    <w:rsid w:val="63366CC5"/>
    <w:rsid w:val="63432A70"/>
    <w:rsid w:val="63446AA4"/>
    <w:rsid w:val="63495DFA"/>
    <w:rsid w:val="634F17A7"/>
    <w:rsid w:val="637067AD"/>
    <w:rsid w:val="637110B6"/>
    <w:rsid w:val="63723EF7"/>
    <w:rsid w:val="63875E63"/>
    <w:rsid w:val="638F12E2"/>
    <w:rsid w:val="63956C2F"/>
    <w:rsid w:val="63996724"/>
    <w:rsid w:val="63996DFE"/>
    <w:rsid w:val="639E380E"/>
    <w:rsid w:val="63A01868"/>
    <w:rsid w:val="63A44E20"/>
    <w:rsid w:val="63A73A97"/>
    <w:rsid w:val="63A81D4D"/>
    <w:rsid w:val="63B4685E"/>
    <w:rsid w:val="63BB790D"/>
    <w:rsid w:val="63BE2C7B"/>
    <w:rsid w:val="63D41F2A"/>
    <w:rsid w:val="63D46107"/>
    <w:rsid w:val="63D75EF3"/>
    <w:rsid w:val="63DB635D"/>
    <w:rsid w:val="63DF68B1"/>
    <w:rsid w:val="63E210A3"/>
    <w:rsid w:val="63E75C58"/>
    <w:rsid w:val="63EB7510"/>
    <w:rsid w:val="63F265EC"/>
    <w:rsid w:val="63F41022"/>
    <w:rsid w:val="63F6157A"/>
    <w:rsid w:val="63FE57FF"/>
    <w:rsid w:val="64136229"/>
    <w:rsid w:val="64145057"/>
    <w:rsid w:val="64161125"/>
    <w:rsid w:val="641D641A"/>
    <w:rsid w:val="641E74EF"/>
    <w:rsid w:val="641F354E"/>
    <w:rsid w:val="642C7802"/>
    <w:rsid w:val="64305056"/>
    <w:rsid w:val="643C7B97"/>
    <w:rsid w:val="643D68E5"/>
    <w:rsid w:val="644C663F"/>
    <w:rsid w:val="645029C6"/>
    <w:rsid w:val="645803B9"/>
    <w:rsid w:val="64584D10"/>
    <w:rsid w:val="645955AC"/>
    <w:rsid w:val="64664AB9"/>
    <w:rsid w:val="64705235"/>
    <w:rsid w:val="64767F3B"/>
    <w:rsid w:val="6478647E"/>
    <w:rsid w:val="648417BC"/>
    <w:rsid w:val="64873F08"/>
    <w:rsid w:val="64893DBE"/>
    <w:rsid w:val="64956079"/>
    <w:rsid w:val="649C387D"/>
    <w:rsid w:val="64A27D38"/>
    <w:rsid w:val="64A5111D"/>
    <w:rsid w:val="64B119D2"/>
    <w:rsid w:val="64C16A8E"/>
    <w:rsid w:val="64C21C84"/>
    <w:rsid w:val="64CD2D5F"/>
    <w:rsid w:val="64CF2CB5"/>
    <w:rsid w:val="64D52A1F"/>
    <w:rsid w:val="64D70BE6"/>
    <w:rsid w:val="64D926D2"/>
    <w:rsid w:val="64DB6CE2"/>
    <w:rsid w:val="64E335A5"/>
    <w:rsid w:val="64E45E9C"/>
    <w:rsid w:val="64EB4AC4"/>
    <w:rsid w:val="64F306DB"/>
    <w:rsid w:val="64F739A0"/>
    <w:rsid w:val="64FD6B3D"/>
    <w:rsid w:val="65056AEF"/>
    <w:rsid w:val="650E196C"/>
    <w:rsid w:val="6517463E"/>
    <w:rsid w:val="6521529F"/>
    <w:rsid w:val="653116EA"/>
    <w:rsid w:val="6532278D"/>
    <w:rsid w:val="653B5AB8"/>
    <w:rsid w:val="653D55BA"/>
    <w:rsid w:val="6548002A"/>
    <w:rsid w:val="656121D4"/>
    <w:rsid w:val="65682CF5"/>
    <w:rsid w:val="6569496F"/>
    <w:rsid w:val="656A7A3B"/>
    <w:rsid w:val="65713452"/>
    <w:rsid w:val="657E7AA6"/>
    <w:rsid w:val="65806075"/>
    <w:rsid w:val="658B4CBB"/>
    <w:rsid w:val="65922FC9"/>
    <w:rsid w:val="65944FB0"/>
    <w:rsid w:val="659C41F1"/>
    <w:rsid w:val="65A06192"/>
    <w:rsid w:val="65A638B5"/>
    <w:rsid w:val="65A63DE7"/>
    <w:rsid w:val="65A76EAB"/>
    <w:rsid w:val="65B310BB"/>
    <w:rsid w:val="65B4021D"/>
    <w:rsid w:val="65B93B9B"/>
    <w:rsid w:val="65C00D8C"/>
    <w:rsid w:val="65C16F2E"/>
    <w:rsid w:val="65C9231F"/>
    <w:rsid w:val="65D35849"/>
    <w:rsid w:val="65E3316B"/>
    <w:rsid w:val="65EC13B9"/>
    <w:rsid w:val="65EF7274"/>
    <w:rsid w:val="65F41758"/>
    <w:rsid w:val="65F4416D"/>
    <w:rsid w:val="65F85F27"/>
    <w:rsid w:val="6602341B"/>
    <w:rsid w:val="66093DD9"/>
    <w:rsid w:val="660E758D"/>
    <w:rsid w:val="66132C22"/>
    <w:rsid w:val="66147604"/>
    <w:rsid w:val="66212897"/>
    <w:rsid w:val="6622048C"/>
    <w:rsid w:val="662634E5"/>
    <w:rsid w:val="662A3B4D"/>
    <w:rsid w:val="662B6733"/>
    <w:rsid w:val="663232B7"/>
    <w:rsid w:val="663459EB"/>
    <w:rsid w:val="66373716"/>
    <w:rsid w:val="664448C3"/>
    <w:rsid w:val="66553B78"/>
    <w:rsid w:val="666B7E9E"/>
    <w:rsid w:val="666D15C3"/>
    <w:rsid w:val="668168AD"/>
    <w:rsid w:val="668D202F"/>
    <w:rsid w:val="66923666"/>
    <w:rsid w:val="669D7AB5"/>
    <w:rsid w:val="66A136DE"/>
    <w:rsid w:val="66A87ECF"/>
    <w:rsid w:val="66A92BB6"/>
    <w:rsid w:val="66B36F6C"/>
    <w:rsid w:val="66C160AE"/>
    <w:rsid w:val="66C94E37"/>
    <w:rsid w:val="66CB5908"/>
    <w:rsid w:val="66D76FB8"/>
    <w:rsid w:val="66D918A5"/>
    <w:rsid w:val="66DB4CA2"/>
    <w:rsid w:val="66F5384B"/>
    <w:rsid w:val="67041501"/>
    <w:rsid w:val="67136B72"/>
    <w:rsid w:val="671764BE"/>
    <w:rsid w:val="671815BD"/>
    <w:rsid w:val="67193CC7"/>
    <w:rsid w:val="671B1743"/>
    <w:rsid w:val="6730066C"/>
    <w:rsid w:val="67311F6A"/>
    <w:rsid w:val="67397771"/>
    <w:rsid w:val="6740279B"/>
    <w:rsid w:val="67490C51"/>
    <w:rsid w:val="67507AFC"/>
    <w:rsid w:val="67566290"/>
    <w:rsid w:val="675907AC"/>
    <w:rsid w:val="67591302"/>
    <w:rsid w:val="677D5C8B"/>
    <w:rsid w:val="6789409C"/>
    <w:rsid w:val="678A3D1A"/>
    <w:rsid w:val="678D037A"/>
    <w:rsid w:val="67950D4D"/>
    <w:rsid w:val="67955726"/>
    <w:rsid w:val="679634B6"/>
    <w:rsid w:val="67970A6E"/>
    <w:rsid w:val="67A02A58"/>
    <w:rsid w:val="67A03678"/>
    <w:rsid w:val="67A27EA7"/>
    <w:rsid w:val="67A600FB"/>
    <w:rsid w:val="67AD1EEF"/>
    <w:rsid w:val="67B96834"/>
    <w:rsid w:val="67C27E1C"/>
    <w:rsid w:val="67C57121"/>
    <w:rsid w:val="67DB0B44"/>
    <w:rsid w:val="67E05E71"/>
    <w:rsid w:val="67E3652B"/>
    <w:rsid w:val="67ED6179"/>
    <w:rsid w:val="67EE738B"/>
    <w:rsid w:val="67F128CC"/>
    <w:rsid w:val="68054881"/>
    <w:rsid w:val="68075A74"/>
    <w:rsid w:val="68081E92"/>
    <w:rsid w:val="680C5919"/>
    <w:rsid w:val="680F5DEF"/>
    <w:rsid w:val="68154EE1"/>
    <w:rsid w:val="68235CE1"/>
    <w:rsid w:val="682A40DF"/>
    <w:rsid w:val="6833354B"/>
    <w:rsid w:val="683702DC"/>
    <w:rsid w:val="68372544"/>
    <w:rsid w:val="683B0038"/>
    <w:rsid w:val="683E7F69"/>
    <w:rsid w:val="68435ECE"/>
    <w:rsid w:val="68507726"/>
    <w:rsid w:val="68605B31"/>
    <w:rsid w:val="686D1F9E"/>
    <w:rsid w:val="686D2E58"/>
    <w:rsid w:val="686F43AD"/>
    <w:rsid w:val="68763A21"/>
    <w:rsid w:val="68832564"/>
    <w:rsid w:val="689D06B0"/>
    <w:rsid w:val="68A37068"/>
    <w:rsid w:val="68B10E09"/>
    <w:rsid w:val="68B46F36"/>
    <w:rsid w:val="68BB02A9"/>
    <w:rsid w:val="68CA091E"/>
    <w:rsid w:val="68D36EE8"/>
    <w:rsid w:val="68DC536F"/>
    <w:rsid w:val="68DE676E"/>
    <w:rsid w:val="68DF69ED"/>
    <w:rsid w:val="68E97FEF"/>
    <w:rsid w:val="68EA2AED"/>
    <w:rsid w:val="68F86B73"/>
    <w:rsid w:val="68F9601E"/>
    <w:rsid w:val="68FB40BC"/>
    <w:rsid w:val="68FC5326"/>
    <w:rsid w:val="69032291"/>
    <w:rsid w:val="690A16CF"/>
    <w:rsid w:val="691A5F3B"/>
    <w:rsid w:val="69221A8E"/>
    <w:rsid w:val="69265F6C"/>
    <w:rsid w:val="692C5E5D"/>
    <w:rsid w:val="692C615D"/>
    <w:rsid w:val="69307C36"/>
    <w:rsid w:val="693C41E6"/>
    <w:rsid w:val="694D4E1D"/>
    <w:rsid w:val="695236E0"/>
    <w:rsid w:val="696C794D"/>
    <w:rsid w:val="6973025A"/>
    <w:rsid w:val="697D362B"/>
    <w:rsid w:val="698A1446"/>
    <w:rsid w:val="69A53532"/>
    <w:rsid w:val="69A832F2"/>
    <w:rsid w:val="69AB6CF5"/>
    <w:rsid w:val="69AE05D4"/>
    <w:rsid w:val="69B12610"/>
    <w:rsid w:val="69BD4695"/>
    <w:rsid w:val="69CF1EC2"/>
    <w:rsid w:val="69D3224A"/>
    <w:rsid w:val="69D805D8"/>
    <w:rsid w:val="69E23ED3"/>
    <w:rsid w:val="69EE15C6"/>
    <w:rsid w:val="69F93DED"/>
    <w:rsid w:val="69FE5116"/>
    <w:rsid w:val="6A0959BC"/>
    <w:rsid w:val="6A0C6439"/>
    <w:rsid w:val="6A0F5E0C"/>
    <w:rsid w:val="6A1321F3"/>
    <w:rsid w:val="6A17149F"/>
    <w:rsid w:val="6A233788"/>
    <w:rsid w:val="6A27095C"/>
    <w:rsid w:val="6A3475C6"/>
    <w:rsid w:val="6A3663F5"/>
    <w:rsid w:val="6A3A3244"/>
    <w:rsid w:val="6A3C7A45"/>
    <w:rsid w:val="6A4E1DC4"/>
    <w:rsid w:val="6A4F1F4C"/>
    <w:rsid w:val="6A583941"/>
    <w:rsid w:val="6A5E40DA"/>
    <w:rsid w:val="6A6B38EB"/>
    <w:rsid w:val="6A725B36"/>
    <w:rsid w:val="6A780D70"/>
    <w:rsid w:val="6A810E68"/>
    <w:rsid w:val="6A827C73"/>
    <w:rsid w:val="6A8A1694"/>
    <w:rsid w:val="6A8B7773"/>
    <w:rsid w:val="6A8E4893"/>
    <w:rsid w:val="6A9C13D5"/>
    <w:rsid w:val="6AA52772"/>
    <w:rsid w:val="6AA748CE"/>
    <w:rsid w:val="6AAE6D79"/>
    <w:rsid w:val="6AB54DF2"/>
    <w:rsid w:val="6AB70FA3"/>
    <w:rsid w:val="6ABA6882"/>
    <w:rsid w:val="6AC35235"/>
    <w:rsid w:val="6AC730A8"/>
    <w:rsid w:val="6AC8500B"/>
    <w:rsid w:val="6ACA1310"/>
    <w:rsid w:val="6ACA7DD2"/>
    <w:rsid w:val="6AD56AB5"/>
    <w:rsid w:val="6AD850C2"/>
    <w:rsid w:val="6ADC1244"/>
    <w:rsid w:val="6AE16AE2"/>
    <w:rsid w:val="6AE54422"/>
    <w:rsid w:val="6AF05657"/>
    <w:rsid w:val="6AF213F3"/>
    <w:rsid w:val="6AF60361"/>
    <w:rsid w:val="6B0C1422"/>
    <w:rsid w:val="6B0E2A7C"/>
    <w:rsid w:val="6B0F7F6F"/>
    <w:rsid w:val="6B2262EB"/>
    <w:rsid w:val="6B231DEC"/>
    <w:rsid w:val="6B261C2C"/>
    <w:rsid w:val="6B2937F4"/>
    <w:rsid w:val="6B3E4FE3"/>
    <w:rsid w:val="6B3F7A93"/>
    <w:rsid w:val="6B4C1857"/>
    <w:rsid w:val="6B4F45E3"/>
    <w:rsid w:val="6B537BB8"/>
    <w:rsid w:val="6B5D307F"/>
    <w:rsid w:val="6B5F5680"/>
    <w:rsid w:val="6B5F6366"/>
    <w:rsid w:val="6B634F05"/>
    <w:rsid w:val="6B6569EB"/>
    <w:rsid w:val="6B732B09"/>
    <w:rsid w:val="6B791D08"/>
    <w:rsid w:val="6B7E3229"/>
    <w:rsid w:val="6B872FDC"/>
    <w:rsid w:val="6B89443D"/>
    <w:rsid w:val="6B8D1BCA"/>
    <w:rsid w:val="6B9E2CB6"/>
    <w:rsid w:val="6B9E523E"/>
    <w:rsid w:val="6BA13AAA"/>
    <w:rsid w:val="6BA26FC7"/>
    <w:rsid w:val="6BAC4471"/>
    <w:rsid w:val="6BAC7557"/>
    <w:rsid w:val="6BB5404A"/>
    <w:rsid w:val="6BB563BC"/>
    <w:rsid w:val="6BBA2753"/>
    <w:rsid w:val="6BBC6EFC"/>
    <w:rsid w:val="6BBD04DC"/>
    <w:rsid w:val="6BD1795D"/>
    <w:rsid w:val="6BD35F34"/>
    <w:rsid w:val="6BD904E2"/>
    <w:rsid w:val="6BDA39CC"/>
    <w:rsid w:val="6BDD1550"/>
    <w:rsid w:val="6BDE533C"/>
    <w:rsid w:val="6C006C6D"/>
    <w:rsid w:val="6C02417F"/>
    <w:rsid w:val="6C0917E3"/>
    <w:rsid w:val="6C0D6E82"/>
    <w:rsid w:val="6C126919"/>
    <w:rsid w:val="6C133C2A"/>
    <w:rsid w:val="6C1769F8"/>
    <w:rsid w:val="6C187FB3"/>
    <w:rsid w:val="6C1D5DDD"/>
    <w:rsid w:val="6C2324F4"/>
    <w:rsid w:val="6C271410"/>
    <w:rsid w:val="6C2B1D12"/>
    <w:rsid w:val="6C2F4BBA"/>
    <w:rsid w:val="6C401ECC"/>
    <w:rsid w:val="6C583E2D"/>
    <w:rsid w:val="6C60151B"/>
    <w:rsid w:val="6C695DB7"/>
    <w:rsid w:val="6C696513"/>
    <w:rsid w:val="6C863B2F"/>
    <w:rsid w:val="6C8D7EB9"/>
    <w:rsid w:val="6C8E0D2E"/>
    <w:rsid w:val="6C9036A7"/>
    <w:rsid w:val="6C915437"/>
    <w:rsid w:val="6C960991"/>
    <w:rsid w:val="6C9B3199"/>
    <w:rsid w:val="6C9E5DD5"/>
    <w:rsid w:val="6CA12DFA"/>
    <w:rsid w:val="6CA5035F"/>
    <w:rsid w:val="6CAF1C9D"/>
    <w:rsid w:val="6CB62118"/>
    <w:rsid w:val="6CB9242C"/>
    <w:rsid w:val="6CBB4935"/>
    <w:rsid w:val="6CBF19AC"/>
    <w:rsid w:val="6CC12892"/>
    <w:rsid w:val="6CC95361"/>
    <w:rsid w:val="6CCE583E"/>
    <w:rsid w:val="6CDC1B1C"/>
    <w:rsid w:val="6CE31767"/>
    <w:rsid w:val="6CE73F50"/>
    <w:rsid w:val="6CEA5DE0"/>
    <w:rsid w:val="6CF715CD"/>
    <w:rsid w:val="6CFC0BE9"/>
    <w:rsid w:val="6CFD7368"/>
    <w:rsid w:val="6D096FDB"/>
    <w:rsid w:val="6D0A5641"/>
    <w:rsid w:val="6D1F2011"/>
    <w:rsid w:val="6D2F6974"/>
    <w:rsid w:val="6D357B64"/>
    <w:rsid w:val="6D423F68"/>
    <w:rsid w:val="6D4E5DCF"/>
    <w:rsid w:val="6D544DB5"/>
    <w:rsid w:val="6D5863FD"/>
    <w:rsid w:val="6D591E36"/>
    <w:rsid w:val="6D5F1A4F"/>
    <w:rsid w:val="6D612260"/>
    <w:rsid w:val="6D642EEC"/>
    <w:rsid w:val="6D65093F"/>
    <w:rsid w:val="6D6E4574"/>
    <w:rsid w:val="6D87539E"/>
    <w:rsid w:val="6D8C1074"/>
    <w:rsid w:val="6D961CB8"/>
    <w:rsid w:val="6D98304D"/>
    <w:rsid w:val="6DA11B5A"/>
    <w:rsid w:val="6DA138F2"/>
    <w:rsid w:val="6DA91209"/>
    <w:rsid w:val="6DAB3754"/>
    <w:rsid w:val="6DAE2208"/>
    <w:rsid w:val="6DB2085D"/>
    <w:rsid w:val="6DB840D1"/>
    <w:rsid w:val="6DBB616B"/>
    <w:rsid w:val="6DBE18C1"/>
    <w:rsid w:val="6DC600C9"/>
    <w:rsid w:val="6DC7075E"/>
    <w:rsid w:val="6DD014CD"/>
    <w:rsid w:val="6DD058EF"/>
    <w:rsid w:val="6DDA297E"/>
    <w:rsid w:val="6DDC3145"/>
    <w:rsid w:val="6DE674DA"/>
    <w:rsid w:val="6DE861B8"/>
    <w:rsid w:val="6DE936DC"/>
    <w:rsid w:val="6DE96049"/>
    <w:rsid w:val="6DF4412E"/>
    <w:rsid w:val="6DF70878"/>
    <w:rsid w:val="6E162E27"/>
    <w:rsid w:val="6E307C16"/>
    <w:rsid w:val="6E317A69"/>
    <w:rsid w:val="6E334054"/>
    <w:rsid w:val="6E3E7DF4"/>
    <w:rsid w:val="6E51453D"/>
    <w:rsid w:val="6E591F2E"/>
    <w:rsid w:val="6E605A65"/>
    <w:rsid w:val="6E6968AD"/>
    <w:rsid w:val="6E750C7E"/>
    <w:rsid w:val="6E76304D"/>
    <w:rsid w:val="6E793103"/>
    <w:rsid w:val="6E8A251A"/>
    <w:rsid w:val="6E9817EF"/>
    <w:rsid w:val="6E99211A"/>
    <w:rsid w:val="6E9C346A"/>
    <w:rsid w:val="6E9E7B36"/>
    <w:rsid w:val="6E9F0B4F"/>
    <w:rsid w:val="6EA46FFD"/>
    <w:rsid w:val="6EA75155"/>
    <w:rsid w:val="6EB77F0E"/>
    <w:rsid w:val="6EBE37DA"/>
    <w:rsid w:val="6EC00FDC"/>
    <w:rsid w:val="6ECC2037"/>
    <w:rsid w:val="6EDA0CBB"/>
    <w:rsid w:val="6EDA3FE4"/>
    <w:rsid w:val="6EE02840"/>
    <w:rsid w:val="6EEB3468"/>
    <w:rsid w:val="6EEE29FB"/>
    <w:rsid w:val="6EF97BC5"/>
    <w:rsid w:val="6EFB5C9E"/>
    <w:rsid w:val="6F056012"/>
    <w:rsid w:val="6F08469A"/>
    <w:rsid w:val="6F0D1BBF"/>
    <w:rsid w:val="6F166E74"/>
    <w:rsid w:val="6F1A3086"/>
    <w:rsid w:val="6F2864EB"/>
    <w:rsid w:val="6F3C6219"/>
    <w:rsid w:val="6F446A21"/>
    <w:rsid w:val="6F4846B0"/>
    <w:rsid w:val="6F4A6710"/>
    <w:rsid w:val="6F516840"/>
    <w:rsid w:val="6F572BD6"/>
    <w:rsid w:val="6F5A12AB"/>
    <w:rsid w:val="6F5D2434"/>
    <w:rsid w:val="6F676DD3"/>
    <w:rsid w:val="6F723702"/>
    <w:rsid w:val="6F792390"/>
    <w:rsid w:val="6F844B8F"/>
    <w:rsid w:val="6F886818"/>
    <w:rsid w:val="6F8B6346"/>
    <w:rsid w:val="6F98216F"/>
    <w:rsid w:val="6F9A7A87"/>
    <w:rsid w:val="6FB326FC"/>
    <w:rsid w:val="6FB86E0E"/>
    <w:rsid w:val="6FBD56FD"/>
    <w:rsid w:val="6FC65B48"/>
    <w:rsid w:val="6FD72B5F"/>
    <w:rsid w:val="6FDA2D15"/>
    <w:rsid w:val="6FDA6823"/>
    <w:rsid w:val="6FDD29CB"/>
    <w:rsid w:val="6FDD5C99"/>
    <w:rsid w:val="6FEF463B"/>
    <w:rsid w:val="6FF41D56"/>
    <w:rsid w:val="6FF44BB7"/>
    <w:rsid w:val="6FFE5780"/>
    <w:rsid w:val="6FFF0EFB"/>
    <w:rsid w:val="70015B9F"/>
    <w:rsid w:val="70024A8F"/>
    <w:rsid w:val="70126221"/>
    <w:rsid w:val="70171719"/>
    <w:rsid w:val="701B737B"/>
    <w:rsid w:val="701E3906"/>
    <w:rsid w:val="702E245E"/>
    <w:rsid w:val="702F2672"/>
    <w:rsid w:val="70306C20"/>
    <w:rsid w:val="703342C5"/>
    <w:rsid w:val="703413F5"/>
    <w:rsid w:val="703A0CA9"/>
    <w:rsid w:val="70436902"/>
    <w:rsid w:val="7045369D"/>
    <w:rsid w:val="704B5474"/>
    <w:rsid w:val="704E36D5"/>
    <w:rsid w:val="70505F0F"/>
    <w:rsid w:val="705E5DC6"/>
    <w:rsid w:val="705E6668"/>
    <w:rsid w:val="7062509E"/>
    <w:rsid w:val="70674685"/>
    <w:rsid w:val="70681668"/>
    <w:rsid w:val="70693AF9"/>
    <w:rsid w:val="70B20AF3"/>
    <w:rsid w:val="70C211E5"/>
    <w:rsid w:val="70C9427E"/>
    <w:rsid w:val="70D23361"/>
    <w:rsid w:val="70D52BB5"/>
    <w:rsid w:val="70DB5C88"/>
    <w:rsid w:val="70E163DA"/>
    <w:rsid w:val="70E32C9B"/>
    <w:rsid w:val="70E97FE5"/>
    <w:rsid w:val="70F331CF"/>
    <w:rsid w:val="70F71F50"/>
    <w:rsid w:val="70F83C13"/>
    <w:rsid w:val="710736B9"/>
    <w:rsid w:val="710B35EE"/>
    <w:rsid w:val="71172848"/>
    <w:rsid w:val="711F6043"/>
    <w:rsid w:val="711F674B"/>
    <w:rsid w:val="71202758"/>
    <w:rsid w:val="71231F73"/>
    <w:rsid w:val="71337DE7"/>
    <w:rsid w:val="713C1480"/>
    <w:rsid w:val="713C79C0"/>
    <w:rsid w:val="713E2C82"/>
    <w:rsid w:val="71430C24"/>
    <w:rsid w:val="71474D6F"/>
    <w:rsid w:val="714B0485"/>
    <w:rsid w:val="715906E8"/>
    <w:rsid w:val="715E6C11"/>
    <w:rsid w:val="716C4E0D"/>
    <w:rsid w:val="717B36E2"/>
    <w:rsid w:val="718135FC"/>
    <w:rsid w:val="71931239"/>
    <w:rsid w:val="719365BF"/>
    <w:rsid w:val="719B742F"/>
    <w:rsid w:val="71A67095"/>
    <w:rsid w:val="71A8459D"/>
    <w:rsid w:val="71AB2B59"/>
    <w:rsid w:val="71AC784C"/>
    <w:rsid w:val="71B17E49"/>
    <w:rsid w:val="71BC373F"/>
    <w:rsid w:val="71BF0C81"/>
    <w:rsid w:val="71C21E5C"/>
    <w:rsid w:val="71C459E4"/>
    <w:rsid w:val="71C87BEC"/>
    <w:rsid w:val="71C92608"/>
    <w:rsid w:val="71C97ADB"/>
    <w:rsid w:val="71CE2796"/>
    <w:rsid w:val="71D52877"/>
    <w:rsid w:val="71DE48BA"/>
    <w:rsid w:val="71EB3350"/>
    <w:rsid w:val="71EB37EC"/>
    <w:rsid w:val="71FE2841"/>
    <w:rsid w:val="71FF392E"/>
    <w:rsid w:val="7206771B"/>
    <w:rsid w:val="721A3519"/>
    <w:rsid w:val="7223325D"/>
    <w:rsid w:val="72331126"/>
    <w:rsid w:val="72395CEB"/>
    <w:rsid w:val="723A0678"/>
    <w:rsid w:val="723D3E47"/>
    <w:rsid w:val="723E4627"/>
    <w:rsid w:val="72405E20"/>
    <w:rsid w:val="72515491"/>
    <w:rsid w:val="7252508B"/>
    <w:rsid w:val="725345A5"/>
    <w:rsid w:val="725458AE"/>
    <w:rsid w:val="72561290"/>
    <w:rsid w:val="725D4D06"/>
    <w:rsid w:val="726063AF"/>
    <w:rsid w:val="72611ADE"/>
    <w:rsid w:val="72772C31"/>
    <w:rsid w:val="72867E70"/>
    <w:rsid w:val="729B1EF5"/>
    <w:rsid w:val="729B272E"/>
    <w:rsid w:val="72A17111"/>
    <w:rsid w:val="72A53246"/>
    <w:rsid w:val="72A64447"/>
    <w:rsid w:val="72A87EE3"/>
    <w:rsid w:val="72C11C93"/>
    <w:rsid w:val="72D82060"/>
    <w:rsid w:val="72E273C7"/>
    <w:rsid w:val="72E64A68"/>
    <w:rsid w:val="72FF32AD"/>
    <w:rsid w:val="73336032"/>
    <w:rsid w:val="73361438"/>
    <w:rsid w:val="733E1C3A"/>
    <w:rsid w:val="733E2226"/>
    <w:rsid w:val="73476872"/>
    <w:rsid w:val="734C3070"/>
    <w:rsid w:val="734C4A5A"/>
    <w:rsid w:val="73565BFA"/>
    <w:rsid w:val="735703F7"/>
    <w:rsid w:val="735F2C45"/>
    <w:rsid w:val="73603941"/>
    <w:rsid w:val="73671A23"/>
    <w:rsid w:val="737B2502"/>
    <w:rsid w:val="73820F2D"/>
    <w:rsid w:val="738A3240"/>
    <w:rsid w:val="738D2574"/>
    <w:rsid w:val="739204FA"/>
    <w:rsid w:val="73A44EEE"/>
    <w:rsid w:val="73A936D6"/>
    <w:rsid w:val="73B23374"/>
    <w:rsid w:val="73B420E1"/>
    <w:rsid w:val="73C55861"/>
    <w:rsid w:val="73C9790A"/>
    <w:rsid w:val="73CD2819"/>
    <w:rsid w:val="73D55808"/>
    <w:rsid w:val="73E26419"/>
    <w:rsid w:val="73F70E9D"/>
    <w:rsid w:val="74084CB0"/>
    <w:rsid w:val="740A6D76"/>
    <w:rsid w:val="740B549A"/>
    <w:rsid w:val="74152F3C"/>
    <w:rsid w:val="7416221C"/>
    <w:rsid w:val="742342E0"/>
    <w:rsid w:val="742B1DD0"/>
    <w:rsid w:val="742E5769"/>
    <w:rsid w:val="7431409B"/>
    <w:rsid w:val="743A6F2A"/>
    <w:rsid w:val="7444308A"/>
    <w:rsid w:val="744A1FF1"/>
    <w:rsid w:val="74517C70"/>
    <w:rsid w:val="746C5DCC"/>
    <w:rsid w:val="746C6F17"/>
    <w:rsid w:val="74703254"/>
    <w:rsid w:val="747C26DF"/>
    <w:rsid w:val="747D4E95"/>
    <w:rsid w:val="74815AB4"/>
    <w:rsid w:val="74887EB4"/>
    <w:rsid w:val="74A450EB"/>
    <w:rsid w:val="74B97E13"/>
    <w:rsid w:val="74BB5FF6"/>
    <w:rsid w:val="74BB773B"/>
    <w:rsid w:val="74BE52E9"/>
    <w:rsid w:val="74C25BD9"/>
    <w:rsid w:val="74D24146"/>
    <w:rsid w:val="74DA2649"/>
    <w:rsid w:val="74EB2A2E"/>
    <w:rsid w:val="74F05FEE"/>
    <w:rsid w:val="74FC0079"/>
    <w:rsid w:val="75043697"/>
    <w:rsid w:val="75125AF0"/>
    <w:rsid w:val="751A135E"/>
    <w:rsid w:val="751E21AB"/>
    <w:rsid w:val="751F6345"/>
    <w:rsid w:val="753C0349"/>
    <w:rsid w:val="753E57F4"/>
    <w:rsid w:val="75433BE1"/>
    <w:rsid w:val="7549032D"/>
    <w:rsid w:val="754955AB"/>
    <w:rsid w:val="75495668"/>
    <w:rsid w:val="754B2EEF"/>
    <w:rsid w:val="7557416E"/>
    <w:rsid w:val="755A4ADF"/>
    <w:rsid w:val="755B3172"/>
    <w:rsid w:val="755C7CA6"/>
    <w:rsid w:val="7563145D"/>
    <w:rsid w:val="75661B81"/>
    <w:rsid w:val="757F66B1"/>
    <w:rsid w:val="75814C98"/>
    <w:rsid w:val="758220BC"/>
    <w:rsid w:val="75827477"/>
    <w:rsid w:val="758847FD"/>
    <w:rsid w:val="758A3A9C"/>
    <w:rsid w:val="75903D6C"/>
    <w:rsid w:val="75923F9D"/>
    <w:rsid w:val="75975352"/>
    <w:rsid w:val="759A5D13"/>
    <w:rsid w:val="759C24F6"/>
    <w:rsid w:val="75A22F00"/>
    <w:rsid w:val="75A37FED"/>
    <w:rsid w:val="75B06EA6"/>
    <w:rsid w:val="75B1116A"/>
    <w:rsid w:val="75B275F6"/>
    <w:rsid w:val="75B44586"/>
    <w:rsid w:val="75B5445D"/>
    <w:rsid w:val="75C36199"/>
    <w:rsid w:val="75C84169"/>
    <w:rsid w:val="75C86975"/>
    <w:rsid w:val="75D272F7"/>
    <w:rsid w:val="75E02257"/>
    <w:rsid w:val="75E53BCA"/>
    <w:rsid w:val="75E8108E"/>
    <w:rsid w:val="75EE5BAF"/>
    <w:rsid w:val="75F04956"/>
    <w:rsid w:val="75F3391F"/>
    <w:rsid w:val="75F63956"/>
    <w:rsid w:val="75FD2568"/>
    <w:rsid w:val="760D299C"/>
    <w:rsid w:val="761465F9"/>
    <w:rsid w:val="76170101"/>
    <w:rsid w:val="762233F3"/>
    <w:rsid w:val="76227294"/>
    <w:rsid w:val="76280871"/>
    <w:rsid w:val="76316838"/>
    <w:rsid w:val="76396275"/>
    <w:rsid w:val="763A6D6D"/>
    <w:rsid w:val="763C7594"/>
    <w:rsid w:val="7655243D"/>
    <w:rsid w:val="76571466"/>
    <w:rsid w:val="766604E8"/>
    <w:rsid w:val="766C63C1"/>
    <w:rsid w:val="76740BEB"/>
    <w:rsid w:val="76760355"/>
    <w:rsid w:val="768162E6"/>
    <w:rsid w:val="768377C7"/>
    <w:rsid w:val="769044A2"/>
    <w:rsid w:val="769F2C66"/>
    <w:rsid w:val="76A2636D"/>
    <w:rsid w:val="76A26572"/>
    <w:rsid w:val="76AA4FEC"/>
    <w:rsid w:val="76AF31A7"/>
    <w:rsid w:val="76BA7A1C"/>
    <w:rsid w:val="76C021E7"/>
    <w:rsid w:val="76C563C5"/>
    <w:rsid w:val="76CB4FFF"/>
    <w:rsid w:val="76CC0F2E"/>
    <w:rsid w:val="76CF38B0"/>
    <w:rsid w:val="76DF5EAB"/>
    <w:rsid w:val="76E00A6E"/>
    <w:rsid w:val="76E51E6E"/>
    <w:rsid w:val="76F36DA5"/>
    <w:rsid w:val="76F9474F"/>
    <w:rsid w:val="76FD63E2"/>
    <w:rsid w:val="77075375"/>
    <w:rsid w:val="77090EA5"/>
    <w:rsid w:val="770F5DF1"/>
    <w:rsid w:val="77101851"/>
    <w:rsid w:val="77370EF8"/>
    <w:rsid w:val="77385CA1"/>
    <w:rsid w:val="7771449A"/>
    <w:rsid w:val="777419B7"/>
    <w:rsid w:val="777C13F4"/>
    <w:rsid w:val="777D2084"/>
    <w:rsid w:val="778714D0"/>
    <w:rsid w:val="7787399E"/>
    <w:rsid w:val="77882EE6"/>
    <w:rsid w:val="778F3EFE"/>
    <w:rsid w:val="77995A8C"/>
    <w:rsid w:val="779A15A2"/>
    <w:rsid w:val="77A01ED2"/>
    <w:rsid w:val="77A12B76"/>
    <w:rsid w:val="77B055DE"/>
    <w:rsid w:val="77B81A61"/>
    <w:rsid w:val="77C96F3E"/>
    <w:rsid w:val="77CB41F8"/>
    <w:rsid w:val="77CB508D"/>
    <w:rsid w:val="77DD0C37"/>
    <w:rsid w:val="77E244BD"/>
    <w:rsid w:val="77E56306"/>
    <w:rsid w:val="77EB0267"/>
    <w:rsid w:val="77F16F06"/>
    <w:rsid w:val="78053BBD"/>
    <w:rsid w:val="780A3B52"/>
    <w:rsid w:val="78162C61"/>
    <w:rsid w:val="78240F48"/>
    <w:rsid w:val="78310BB0"/>
    <w:rsid w:val="783173CC"/>
    <w:rsid w:val="783528E7"/>
    <w:rsid w:val="78416C2F"/>
    <w:rsid w:val="784C491C"/>
    <w:rsid w:val="786321FE"/>
    <w:rsid w:val="78672FF7"/>
    <w:rsid w:val="787168BC"/>
    <w:rsid w:val="78776E6F"/>
    <w:rsid w:val="78785999"/>
    <w:rsid w:val="78790B2C"/>
    <w:rsid w:val="787A232D"/>
    <w:rsid w:val="78817B5C"/>
    <w:rsid w:val="789C0942"/>
    <w:rsid w:val="78AB177A"/>
    <w:rsid w:val="78AD394F"/>
    <w:rsid w:val="78B16538"/>
    <w:rsid w:val="78B22A6C"/>
    <w:rsid w:val="78B90686"/>
    <w:rsid w:val="78BB77CD"/>
    <w:rsid w:val="78BC77D5"/>
    <w:rsid w:val="78BD7C86"/>
    <w:rsid w:val="78BE073A"/>
    <w:rsid w:val="78C720E8"/>
    <w:rsid w:val="78D12E1C"/>
    <w:rsid w:val="78D46E0D"/>
    <w:rsid w:val="78DC4724"/>
    <w:rsid w:val="78E26705"/>
    <w:rsid w:val="78E30878"/>
    <w:rsid w:val="78E80823"/>
    <w:rsid w:val="78F05FF8"/>
    <w:rsid w:val="78F21513"/>
    <w:rsid w:val="78F35ACC"/>
    <w:rsid w:val="790E6B31"/>
    <w:rsid w:val="79131EDF"/>
    <w:rsid w:val="7913483D"/>
    <w:rsid w:val="791464EF"/>
    <w:rsid w:val="79230F96"/>
    <w:rsid w:val="79251BE1"/>
    <w:rsid w:val="792B237D"/>
    <w:rsid w:val="79425617"/>
    <w:rsid w:val="79437489"/>
    <w:rsid w:val="79452B90"/>
    <w:rsid w:val="79526E39"/>
    <w:rsid w:val="79561339"/>
    <w:rsid w:val="795B15A2"/>
    <w:rsid w:val="79620B64"/>
    <w:rsid w:val="796903FC"/>
    <w:rsid w:val="796C450C"/>
    <w:rsid w:val="796E4BA4"/>
    <w:rsid w:val="7978405A"/>
    <w:rsid w:val="797F2F2D"/>
    <w:rsid w:val="7982369A"/>
    <w:rsid w:val="79885868"/>
    <w:rsid w:val="798E6106"/>
    <w:rsid w:val="79911E3B"/>
    <w:rsid w:val="799260DE"/>
    <w:rsid w:val="7996463F"/>
    <w:rsid w:val="79A04D4A"/>
    <w:rsid w:val="79A12389"/>
    <w:rsid w:val="79B9225E"/>
    <w:rsid w:val="79BC3672"/>
    <w:rsid w:val="79C2124E"/>
    <w:rsid w:val="79C410C5"/>
    <w:rsid w:val="79E425FC"/>
    <w:rsid w:val="79E935B0"/>
    <w:rsid w:val="79F15137"/>
    <w:rsid w:val="79FA4083"/>
    <w:rsid w:val="79FE0ACF"/>
    <w:rsid w:val="7A0E7714"/>
    <w:rsid w:val="7A142F17"/>
    <w:rsid w:val="7A1445B3"/>
    <w:rsid w:val="7A2107C5"/>
    <w:rsid w:val="7A217F66"/>
    <w:rsid w:val="7A232871"/>
    <w:rsid w:val="7A363162"/>
    <w:rsid w:val="7A386908"/>
    <w:rsid w:val="7A3A46B9"/>
    <w:rsid w:val="7A417E4D"/>
    <w:rsid w:val="7A47616E"/>
    <w:rsid w:val="7A537EF6"/>
    <w:rsid w:val="7A575122"/>
    <w:rsid w:val="7A5F68DC"/>
    <w:rsid w:val="7A7474B6"/>
    <w:rsid w:val="7A87208C"/>
    <w:rsid w:val="7A962CA2"/>
    <w:rsid w:val="7A990927"/>
    <w:rsid w:val="7AA0470C"/>
    <w:rsid w:val="7AAF05F6"/>
    <w:rsid w:val="7AB164AF"/>
    <w:rsid w:val="7AB32789"/>
    <w:rsid w:val="7ABD24F3"/>
    <w:rsid w:val="7ABF5598"/>
    <w:rsid w:val="7ACE0CFC"/>
    <w:rsid w:val="7ACE2613"/>
    <w:rsid w:val="7AD24C70"/>
    <w:rsid w:val="7AD513B5"/>
    <w:rsid w:val="7AD90440"/>
    <w:rsid w:val="7AEB5590"/>
    <w:rsid w:val="7AF50CD6"/>
    <w:rsid w:val="7AF6224E"/>
    <w:rsid w:val="7B0B52D4"/>
    <w:rsid w:val="7B0E2DD6"/>
    <w:rsid w:val="7B11624E"/>
    <w:rsid w:val="7B146D61"/>
    <w:rsid w:val="7B1C074F"/>
    <w:rsid w:val="7B3366D8"/>
    <w:rsid w:val="7B364B1A"/>
    <w:rsid w:val="7B415761"/>
    <w:rsid w:val="7B545FFB"/>
    <w:rsid w:val="7B5544AF"/>
    <w:rsid w:val="7B556FF1"/>
    <w:rsid w:val="7B563224"/>
    <w:rsid w:val="7B616D71"/>
    <w:rsid w:val="7B773BE8"/>
    <w:rsid w:val="7B8410E8"/>
    <w:rsid w:val="7B8532F5"/>
    <w:rsid w:val="7B9E2C96"/>
    <w:rsid w:val="7BAF3C0C"/>
    <w:rsid w:val="7BB10A55"/>
    <w:rsid w:val="7BC36FC9"/>
    <w:rsid w:val="7BD15D39"/>
    <w:rsid w:val="7BD465F5"/>
    <w:rsid w:val="7BD72AE2"/>
    <w:rsid w:val="7BE66720"/>
    <w:rsid w:val="7BE94F82"/>
    <w:rsid w:val="7BEA0500"/>
    <w:rsid w:val="7BF46C65"/>
    <w:rsid w:val="7BFB21D5"/>
    <w:rsid w:val="7BFC5A17"/>
    <w:rsid w:val="7BFC5F48"/>
    <w:rsid w:val="7BFF51E2"/>
    <w:rsid w:val="7C046663"/>
    <w:rsid w:val="7C0E3B0E"/>
    <w:rsid w:val="7C290741"/>
    <w:rsid w:val="7C2E741C"/>
    <w:rsid w:val="7C3608AE"/>
    <w:rsid w:val="7C3A4B9B"/>
    <w:rsid w:val="7C461AFA"/>
    <w:rsid w:val="7C487C63"/>
    <w:rsid w:val="7C550971"/>
    <w:rsid w:val="7C5945BC"/>
    <w:rsid w:val="7C5F4801"/>
    <w:rsid w:val="7C614296"/>
    <w:rsid w:val="7C6C394F"/>
    <w:rsid w:val="7C6C3D25"/>
    <w:rsid w:val="7C6F2AD7"/>
    <w:rsid w:val="7C757499"/>
    <w:rsid w:val="7C7A37E4"/>
    <w:rsid w:val="7C895532"/>
    <w:rsid w:val="7C8C37EE"/>
    <w:rsid w:val="7C98140E"/>
    <w:rsid w:val="7CAF6FFE"/>
    <w:rsid w:val="7CC40A75"/>
    <w:rsid w:val="7CD979C3"/>
    <w:rsid w:val="7CEA1A10"/>
    <w:rsid w:val="7CEC752F"/>
    <w:rsid w:val="7CEC7892"/>
    <w:rsid w:val="7CEF29C7"/>
    <w:rsid w:val="7CF46497"/>
    <w:rsid w:val="7CF82063"/>
    <w:rsid w:val="7D161839"/>
    <w:rsid w:val="7D175EAD"/>
    <w:rsid w:val="7D245B49"/>
    <w:rsid w:val="7D2520A8"/>
    <w:rsid w:val="7D254238"/>
    <w:rsid w:val="7D330D95"/>
    <w:rsid w:val="7D3E0012"/>
    <w:rsid w:val="7D4862F8"/>
    <w:rsid w:val="7D4E2107"/>
    <w:rsid w:val="7D5D30F5"/>
    <w:rsid w:val="7D6C7CD9"/>
    <w:rsid w:val="7D711CC9"/>
    <w:rsid w:val="7D781938"/>
    <w:rsid w:val="7D786979"/>
    <w:rsid w:val="7D7F15A3"/>
    <w:rsid w:val="7D80172F"/>
    <w:rsid w:val="7D8800C1"/>
    <w:rsid w:val="7D8836F6"/>
    <w:rsid w:val="7D8E0EA3"/>
    <w:rsid w:val="7D9A30A1"/>
    <w:rsid w:val="7D9F4CC0"/>
    <w:rsid w:val="7DA215CB"/>
    <w:rsid w:val="7DA23F5C"/>
    <w:rsid w:val="7DA905D5"/>
    <w:rsid w:val="7DAE7795"/>
    <w:rsid w:val="7DB05BF9"/>
    <w:rsid w:val="7DB3465F"/>
    <w:rsid w:val="7DB5213E"/>
    <w:rsid w:val="7DB637B6"/>
    <w:rsid w:val="7DBA43DF"/>
    <w:rsid w:val="7DCD2BBF"/>
    <w:rsid w:val="7DD22921"/>
    <w:rsid w:val="7DD603C5"/>
    <w:rsid w:val="7DD66174"/>
    <w:rsid w:val="7DDD0450"/>
    <w:rsid w:val="7DDD720C"/>
    <w:rsid w:val="7DE95C90"/>
    <w:rsid w:val="7DF56431"/>
    <w:rsid w:val="7E0A084F"/>
    <w:rsid w:val="7E0D63B7"/>
    <w:rsid w:val="7E0F6480"/>
    <w:rsid w:val="7E167326"/>
    <w:rsid w:val="7E172DAB"/>
    <w:rsid w:val="7E225CB4"/>
    <w:rsid w:val="7E2C093C"/>
    <w:rsid w:val="7E304D04"/>
    <w:rsid w:val="7E334E07"/>
    <w:rsid w:val="7E3F60E7"/>
    <w:rsid w:val="7E4200C2"/>
    <w:rsid w:val="7E4601D0"/>
    <w:rsid w:val="7E521AAD"/>
    <w:rsid w:val="7E5C6D89"/>
    <w:rsid w:val="7E610137"/>
    <w:rsid w:val="7E6D60F3"/>
    <w:rsid w:val="7E7D5D68"/>
    <w:rsid w:val="7E80298B"/>
    <w:rsid w:val="7E827FA2"/>
    <w:rsid w:val="7E8D609E"/>
    <w:rsid w:val="7E923D73"/>
    <w:rsid w:val="7EA34FAB"/>
    <w:rsid w:val="7EBF0BC9"/>
    <w:rsid w:val="7EC430E7"/>
    <w:rsid w:val="7EC9173E"/>
    <w:rsid w:val="7ED408BA"/>
    <w:rsid w:val="7ED5253D"/>
    <w:rsid w:val="7EE9334F"/>
    <w:rsid w:val="7EEE4DE4"/>
    <w:rsid w:val="7EF178F8"/>
    <w:rsid w:val="7EF228C5"/>
    <w:rsid w:val="7EF77CA2"/>
    <w:rsid w:val="7EF96076"/>
    <w:rsid w:val="7F0336CF"/>
    <w:rsid w:val="7F0A1490"/>
    <w:rsid w:val="7F1101BF"/>
    <w:rsid w:val="7F13396B"/>
    <w:rsid w:val="7F225F99"/>
    <w:rsid w:val="7F246772"/>
    <w:rsid w:val="7F286688"/>
    <w:rsid w:val="7F35460C"/>
    <w:rsid w:val="7F3B02F9"/>
    <w:rsid w:val="7F4975D1"/>
    <w:rsid w:val="7F544C8D"/>
    <w:rsid w:val="7F56782D"/>
    <w:rsid w:val="7F616B46"/>
    <w:rsid w:val="7F6C70D3"/>
    <w:rsid w:val="7F74423B"/>
    <w:rsid w:val="7F75167C"/>
    <w:rsid w:val="7F84472A"/>
    <w:rsid w:val="7F863215"/>
    <w:rsid w:val="7F8848BE"/>
    <w:rsid w:val="7F8F40CD"/>
    <w:rsid w:val="7F960CA5"/>
    <w:rsid w:val="7F9D1DCB"/>
    <w:rsid w:val="7FA3037E"/>
    <w:rsid w:val="7FA45C3B"/>
    <w:rsid w:val="7FB43216"/>
    <w:rsid w:val="7FB92236"/>
    <w:rsid w:val="7FB96F9B"/>
    <w:rsid w:val="7FC37ECE"/>
    <w:rsid w:val="7FC8545A"/>
    <w:rsid w:val="7FCE1CD9"/>
    <w:rsid w:val="7FD43451"/>
    <w:rsid w:val="7FDE41DE"/>
    <w:rsid w:val="7FDF06EB"/>
    <w:rsid w:val="7FE377DB"/>
    <w:rsid w:val="7FE56EF2"/>
    <w:rsid w:val="7FE9177B"/>
    <w:rsid w:val="7FEF76DB"/>
    <w:rsid w:val="7FEF7A89"/>
    <w:rsid w:val="7FF462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5"/>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6"/>
    <w:qFormat/>
    <w:uiPriority w:val="99"/>
    <w:pPr>
      <w:jc w:val="left"/>
    </w:pPr>
  </w:style>
  <w:style w:type="paragraph" w:styleId="5">
    <w:name w:val="Body Text"/>
    <w:basedOn w:val="1"/>
    <w:link w:val="28"/>
    <w:qFormat/>
    <w:uiPriority w:val="99"/>
    <w:pPr>
      <w:spacing w:after="120"/>
    </w:pPr>
  </w:style>
  <w:style w:type="paragraph" w:styleId="6">
    <w:name w:val="Body Text Indent"/>
    <w:basedOn w:val="1"/>
    <w:link w:val="29"/>
    <w:qFormat/>
    <w:uiPriority w:val="99"/>
    <w:pPr>
      <w:ind w:firstLine="200" w:firstLineChars="200"/>
    </w:pPr>
    <w:rPr>
      <w:rFonts w:ascii="仿宋_GB2312" w:eastAsia="仿宋_GB2312"/>
      <w:sz w:val="32"/>
    </w:rPr>
  </w:style>
  <w:style w:type="paragraph" w:styleId="7">
    <w:name w:val="Plain Text"/>
    <w:basedOn w:val="1"/>
    <w:link w:val="30"/>
    <w:qFormat/>
    <w:uiPriority w:val="99"/>
    <w:rPr>
      <w:rFonts w:ascii="宋体" w:cs="宋体"/>
      <w:sz w:val="32"/>
      <w:szCs w:val="32"/>
    </w:rPr>
  </w:style>
  <w:style w:type="paragraph" w:styleId="8">
    <w:name w:val="Date"/>
    <w:basedOn w:val="1"/>
    <w:next w:val="1"/>
    <w:link w:val="31"/>
    <w:qFormat/>
    <w:uiPriority w:val="99"/>
    <w:pPr>
      <w:ind w:left="2500" w:leftChars="2500"/>
    </w:pPr>
  </w:style>
  <w:style w:type="paragraph" w:styleId="9">
    <w:name w:val="Balloon Text"/>
    <w:basedOn w:val="1"/>
    <w:link w:val="32"/>
    <w:qFormat/>
    <w:uiPriority w:val="99"/>
    <w:rPr>
      <w:sz w:val="18"/>
      <w:szCs w:val="18"/>
    </w:rPr>
  </w:style>
  <w:style w:type="paragraph" w:styleId="10">
    <w:name w:val="footer"/>
    <w:basedOn w:val="1"/>
    <w:link w:val="33"/>
    <w:qFormat/>
    <w:uiPriority w:val="99"/>
    <w:pPr>
      <w:tabs>
        <w:tab w:val="center" w:pos="4153"/>
        <w:tab w:val="right" w:pos="8306"/>
      </w:tabs>
      <w:snapToGrid w:val="0"/>
      <w:jc w:val="left"/>
    </w:pPr>
    <w:rPr>
      <w:sz w:val="18"/>
      <w:szCs w:val="18"/>
    </w:rPr>
  </w:style>
  <w:style w:type="paragraph" w:styleId="11">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5"/>
    <w:semiHidden/>
    <w:qFormat/>
    <w:uiPriority w:val="99"/>
    <w:pPr>
      <w:snapToGrid w:val="0"/>
      <w:jc w:val="left"/>
    </w:pPr>
    <w:rPr>
      <w:sz w:val="18"/>
      <w:szCs w:val="18"/>
    </w:rPr>
  </w:style>
  <w:style w:type="paragraph" w:styleId="13">
    <w:name w:val="Body Text Indent 3"/>
    <w:basedOn w:val="1"/>
    <w:link w:val="36"/>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4"/>
    <w:next w:val="4"/>
    <w:link w:val="27"/>
    <w:qFormat/>
    <w:uiPriority w:val="99"/>
    <w:rPr>
      <w:b/>
      <w:bCs/>
    </w:rPr>
  </w:style>
  <w:style w:type="character" w:styleId="18">
    <w:name w:val="Strong"/>
    <w:basedOn w:val="17"/>
    <w:qFormat/>
    <w:uiPriority w:val="99"/>
    <w:rPr>
      <w:rFonts w:cs="Times New Roman"/>
      <w:b/>
      <w:bCs/>
    </w:rPr>
  </w:style>
  <w:style w:type="character" w:styleId="19">
    <w:name w:val="page number"/>
    <w:basedOn w:val="17"/>
    <w:qFormat/>
    <w:uiPriority w:val="99"/>
    <w:rPr>
      <w:rFonts w:cs="Times New Roman"/>
    </w:rPr>
  </w:style>
  <w:style w:type="character" w:styleId="20">
    <w:name w:val="Emphasis"/>
    <w:basedOn w:val="17"/>
    <w:qFormat/>
    <w:uiPriority w:val="99"/>
    <w:rPr>
      <w:rFonts w:cs="Times New Roman"/>
      <w:i/>
      <w:iCs/>
    </w:rPr>
  </w:style>
  <w:style w:type="character" w:styleId="21">
    <w:name w:val="Hyperlink"/>
    <w:basedOn w:val="17"/>
    <w:qFormat/>
    <w:uiPriority w:val="99"/>
    <w:rPr>
      <w:rFonts w:cs="Times New Roman"/>
      <w:color w:val="0000FF"/>
      <w:u w:val="single"/>
    </w:rPr>
  </w:style>
  <w:style w:type="character" w:styleId="22">
    <w:name w:val="annotation reference"/>
    <w:basedOn w:val="17"/>
    <w:qFormat/>
    <w:uiPriority w:val="99"/>
    <w:rPr>
      <w:rFonts w:cs="Times New Roman"/>
      <w:sz w:val="21"/>
      <w:szCs w:val="21"/>
    </w:rPr>
  </w:style>
  <w:style w:type="character" w:styleId="23">
    <w:name w:val="footnote reference"/>
    <w:basedOn w:val="17"/>
    <w:semiHidden/>
    <w:qFormat/>
    <w:uiPriority w:val="99"/>
    <w:rPr>
      <w:rFonts w:cs="Times New Roman"/>
      <w:vertAlign w:val="superscript"/>
    </w:rPr>
  </w:style>
  <w:style w:type="paragraph" w:customStyle="1" w:styleId="24">
    <w:name w:val="正文2"/>
    <w:basedOn w:val="1"/>
    <w:next w:val="1"/>
    <w:qFormat/>
    <w:uiPriority w:val="0"/>
    <w:rPr>
      <w:rFonts w:ascii="宋体"/>
      <w:sz w:val="32"/>
      <w:szCs w:val="32"/>
    </w:rPr>
  </w:style>
  <w:style w:type="character" w:customStyle="1" w:styleId="25">
    <w:name w:val="标题 2 Char"/>
    <w:basedOn w:val="17"/>
    <w:link w:val="2"/>
    <w:semiHidden/>
    <w:qFormat/>
    <w:uiPriority w:val="9"/>
    <w:rPr>
      <w:rFonts w:ascii="Cambria" w:hAnsi="Cambria" w:eastAsia="宋体" w:cs="Times New Roman"/>
      <w:b/>
      <w:bCs/>
      <w:sz w:val="32"/>
      <w:szCs w:val="32"/>
    </w:rPr>
  </w:style>
  <w:style w:type="character" w:customStyle="1" w:styleId="26">
    <w:name w:val="批注文字 Char"/>
    <w:basedOn w:val="17"/>
    <w:link w:val="4"/>
    <w:semiHidden/>
    <w:qFormat/>
    <w:uiPriority w:val="99"/>
    <w:rPr>
      <w:szCs w:val="24"/>
    </w:rPr>
  </w:style>
  <w:style w:type="character" w:customStyle="1" w:styleId="27">
    <w:name w:val="批注主题 Char"/>
    <w:basedOn w:val="26"/>
    <w:link w:val="15"/>
    <w:semiHidden/>
    <w:qFormat/>
    <w:uiPriority w:val="99"/>
    <w:rPr>
      <w:b/>
      <w:bCs/>
    </w:rPr>
  </w:style>
  <w:style w:type="character" w:customStyle="1" w:styleId="28">
    <w:name w:val="正文文本 Char"/>
    <w:basedOn w:val="17"/>
    <w:link w:val="5"/>
    <w:semiHidden/>
    <w:qFormat/>
    <w:uiPriority w:val="99"/>
    <w:rPr>
      <w:szCs w:val="24"/>
    </w:rPr>
  </w:style>
  <w:style w:type="character" w:customStyle="1" w:styleId="29">
    <w:name w:val="正文文本缩进 Char"/>
    <w:basedOn w:val="17"/>
    <w:link w:val="6"/>
    <w:qFormat/>
    <w:locked/>
    <w:uiPriority w:val="99"/>
    <w:rPr>
      <w:rFonts w:ascii="仿宋_GB2312" w:eastAsia="仿宋_GB2312" w:cs="Times New Roman"/>
      <w:kern w:val="2"/>
      <w:sz w:val="24"/>
      <w:szCs w:val="24"/>
    </w:rPr>
  </w:style>
  <w:style w:type="character" w:customStyle="1" w:styleId="30">
    <w:name w:val="纯文本 Char"/>
    <w:basedOn w:val="17"/>
    <w:link w:val="7"/>
    <w:qFormat/>
    <w:uiPriority w:val="99"/>
    <w:rPr>
      <w:rFonts w:ascii="宋体" w:cs="宋体"/>
      <w:kern w:val="2"/>
      <w:sz w:val="32"/>
      <w:szCs w:val="32"/>
      <w:lang w:bidi="ar-SA"/>
    </w:rPr>
  </w:style>
  <w:style w:type="character" w:customStyle="1" w:styleId="31">
    <w:name w:val="日期 Char"/>
    <w:basedOn w:val="17"/>
    <w:link w:val="8"/>
    <w:semiHidden/>
    <w:qFormat/>
    <w:uiPriority w:val="99"/>
    <w:rPr>
      <w:szCs w:val="24"/>
    </w:rPr>
  </w:style>
  <w:style w:type="character" w:customStyle="1" w:styleId="32">
    <w:name w:val="批注框文本 Char"/>
    <w:basedOn w:val="17"/>
    <w:link w:val="9"/>
    <w:semiHidden/>
    <w:qFormat/>
    <w:uiPriority w:val="99"/>
    <w:rPr>
      <w:sz w:val="0"/>
      <w:szCs w:val="0"/>
    </w:rPr>
  </w:style>
  <w:style w:type="character" w:customStyle="1" w:styleId="33">
    <w:name w:val="页脚 Char"/>
    <w:basedOn w:val="17"/>
    <w:link w:val="10"/>
    <w:semiHidden/>
    <w:qFormat/>
    <w:uiPriority w:val="99"/>
    <w:rPr>
      <w:sz w:val="18"/>
      <w:szCs w:val="18"/>
    </w:rPr>
  </w:style>
  <w:style w:type="character" w:customStyle="1" w:styleId="34">
    <w:name w:val="页眉 Char"/>
    <w:basedOn w:val="17"/>
    <w:link w:val="11"/>
    <w:semiHidden/>
    <w:qFormat/>
    <w:uiPriority w:val="99"/>
    <w:rPr>
      <w:sz w:val="18"/>
      <w:szCs w:val="18"/>
    </w:rPr>
  </w:style>
  <w:style w:type="character" w:customStyle="1" w:styleId="35">
    <w:name w:val="脚注文本 Char"/>
    <w:basedOn w:val="17"/>
    <w:link w:val="12"/>
    <w:semiHidden/>
    <w:qFormat/>
    <w:uiPriority w:val="99"/>
    <w:rPr>
      <w:sz w:val="18"/>
      <w:szCs w:val="18"/>
    </w:rPr>
  </w:style>
  <w:style w:type="character" w:customStyle="1" w:styleId="36">
    <w:name w:val="正文文本缩进 3 Char"/>
    <w:basedOn w:val="17"/>
    <w:link w:val="13"/>
    <w:semiHidden/>
    <w:qFormat/>
    <w:uiPriority w:val="99"/>
    <w:rPr>
      <w:sz w:val="16"/>
      <w:szCs w:val="16"/>
    </w:rPr>
  </w:style>
  <w:style w:type="character" w:customStyle="1" w:styleId="37">
    <w:name w:val="style71"/>
    <w:basedOn w:val="17"/>
    <w:qFormat/>
    <w:uiPriority w:val="99"/>
    <w:rPr>
      <w:rFonts w:cs="Times New Roman"/>
      <w:sz w:val="26"/>
      <w:szCs w:val="26"/>
    </w:rPr>
  </w:style>
  <w:style w:type="character" w:customStyle="1" w:styleId="38">
    <w:name w:val="页码1"/>
    <w:basedOn w:val="17"/>
    <w:qFormat/>
    <w:uiPriority w:val="99"/>
    <w:rPr>
      <w:rFonts w:cs="Times New Roman"/>
    </w:rPr>
  </w:style>
  <w:style w:type="character" w:customStyle="1" w:styleId="39">
    <w:name w:val="Char Char4"/>
    <w:basedOn w:val="17"/>
    <w:qFormat/>
    <w:uiPriority w:val="99"/>
    <w:rPr>
      <w:rFonts w:ascii="宋体" w:hAnsi="Courier New" w:cs="宋体"/>
      <w:kern w:val="2"/>
      <w:sz w:val="32"/>
      <w:szCs w:val="32"/>
    </w:rPr>
  </w:style>
  <w:style w:type="paragraph" w:customStyle="1" w:styleId="40">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1">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42">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71"/>
    <customShpInfo spid="_x0000_s1070"/>
    <customShpInfo spid="_x0000_s1074"/>
    <customShpInfo spid="_x0000_s1075"/>
    <customShpInfo spid="_x0000_s1076"/>
    <customShpInfo spid="_x0000_s1077"/>
    <customShpInfo spid="_x0000_s1073"/>
    <customShpInfo spid="_x0000_s1114"/>
    <customShpInfo spid="_x0000_s1113"/>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079"/>
    <customShpInfo spid="_x0000_s1115"/>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48</Pages>
  <Words>12606</Words>
  <Characters>13013</Characters>
  <Lines>153</Lines>
  <Paragraphs>43</Paragraphs>
  <TotalTime>3</TotalTime>
  <ScaleCrop>false</ScaleCrop>
  <LinksUpToDate>false</LinksUpToDate>
  <CharactersWithSpaces>14654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2019-09-23T06:01:00Z</dcterms:created>
  <dc:creator>微软用户</dc:creator>
  <cp:lastModifiedBy>Administrator</cp:lastModifiedBy>
  <cp:lastPrinted>2019-08-12T01:28:00Z</cp:lastPrinted>
  <dcterms:modified xsi:type="dcterms:W3CDTF">2024-11-20T07:35:54Z</dcterms:modified>
  <dc:title>赛公桥片区乐山天主教地块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EB7D9F6BB8D745E1A9115B151DB5CC54</vt:lpwstr>
  </property>
  <property fmtid="{D5CDD505-2E9C-101B-9397-08002B2CF9AE}" pid="4" name="commondata">
    <vt:lpwstr>eyJoZGlkIjoiZjVlZjVjOWVkY2UwZWYyNTZhNTlmZGI4MDNmNWZhZTYifQ==</vt:lpwstr>
  </property>
</Properties>
</file>