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BFA7D1">
      <w:pPr>
        <w:spacing w:line="536" w:lineRule="exact"/>
        <w:ind w:left="-178" w:leftChars="-85" w:right="-101" w:rightChars="-48"/>
        <w:jc w:val="center"/>
        <w:rPr>
          <w:rFonts w:eastAsia="方正小标宋简体"/>
          <w:b/>
          <w:bCs/>
          <w:sz w:val="44"/>
          <w:szCs w:val="44"/>
        </w:rPr>
      </w:pPr>
      <w:r>
        <w:rPr>
          <w:rFonts w:hint="eastAsia" w:eastAsia="方正小标宋简体"/>
          <w:b/>
          <w:bCs/>
          <w:sz w:val="44"/>
          <w:szCs w:val="44"/>
          <w:lang w:eastAsia="zh-CN"/>
        </w:rPr>
        <w:t>乐山</w:t>
      </w:r>
      <w:r>
        <w:rPr>
          <w:rFonts w:hint="eastAsia" w:eastAsia="方正小标宋简体"/>
          <w:b/>
          <w:bCs/>
          <w:sz w:val="44"/>
          <w:szCs w:val="44"/>
        </w:rPr>
        <w:t>高新区GXQ(B)-03-b2号</w:t>
      </w:r>
      <w:r>
        <w:rPr>
          <w:rFonts w:eastAsia="方正小标宋简体"/>
          <w:b/>
          <w:bCs/>
          <w:sz w:val="44"/>
          <w:szCs w:val="44"/>
        </w:rPr>
        <w:t>地块</w:t>
      </w:r>
    </w:p>
    <w:p w14:paraId="7AD22C29">
      <w:pPr>
        <w:spacing w:line="536" w:lineRule="exact"/>
        <w:ind w:left="-178" w:leftChars="-85" w:right="-101" w:rightChars="-48"/>
        <w:jc w:val="center"/>
        <w:rPr>
          <w:rFonts w:eastAsia="方正小标宋简体"/>
          <w:b/>
          <w:bCs/>
          <w:sz w:val="44"/>
          <w:szCs w:val="44"/>
        </w:rPr>
      </w:pPr>
      <w:r>
        <w:rPr>
          <w:rFonts w:eastAsia="方正小标宋简体"/>
          <w:b/>
          <w:bCs/>
          <w:sz w:val="44"/>
          <w:szCs w:val="44"/>
        </w:rPr>
        <w:t>国有建设用地使用权拍卖出让须知</w:t>
      </w:r>
    </w:p>
    <w:p w14:paraId="63006829">
      <w:pPr>
        <w:spacing w:line="560" w:lineRule="exact"/>
        <w:ind w:left="-2" w:leftChars="-1" w:firstLine="640" w:firstLineChars="200"/>
        <w:rPr>
          <w:rFonts w:eastAsia="仿宋_GB2312"/>
          <w:sz w:val="32"/>
          <w:szCs w:val="32"/>
        </w:rPr>
      </w:pPr>
    </w:p>
    <w:p w14:paraId="4F4F2390">
      <w:pPr>
        <w:spacing w:line="520" w:lineRule="exact"/>
        <w:ind w:left="-2" w:leftChars="-1" w:firstLine="640" w:firstLineChars="200"/>
        <w:rPr>
          <w:rFonts w:eastAsia="仿宋_GB2312"/>
          <w:sz w:val="32"/>
          <w:szCs w:val="32"/>
        </w:rPr>
      </w:pPr>
      <w:r>
        <w:rPr>
          <w:rFonts w:eastAsia="黑体"/>
          <w:bCs/>
          <w:sz w:val="32"/>
          <w:szCs w:val="32"/>
        </w:rPr>
        <w:t>一、</w:t>
      </w:r>
      <w:r>
        <w:rPr>
          <w:rFonts w:eastAsia="仿宋_GB2312"/>
          <w:sz w:val="32"/>
          <w:szCs w:val="32"/>
        </w:rPr>
        <w:t>按照相关法律法规及文件规定，本次国有建设用地使用权拍卖出让的具体组织实施由出让方委托乐山市土地矿权交易中心（以下称交易中心）承办。</w:t>
      </w:r>
    </w:p>
    <w:p w14:paraId="49311737">
      <w:pPr>
        <w:spacing w:line="520" w:lineRule="exact"/>
        <w:ind w:left="-2" w:leftChars="-1" w:firstLine="640" w:firstLineChars="200"/>
        <w:rPr>
          <w:rFonts w:eastAsia="仿宋_GB2312"/>
          <w:sz w:val="32"/>
          <w:szCs w:val="32"/>
        </w:rPr>
      </w:pPr>
      <w:r>
        <w:rPr>
          <w:rFonts w:eastAsia="黑体"/>
          <w:bCs/>
          <w:sz w:val="32"/>
          <w:szCs w:val="32"/>
        </w:rPr>
        <w:t>二、</w:t>
      </w:r>
      <w:r>
        <w:rPr>
          <w:rFonts w:eastAsia="仿宋_GB2312"/>
          <w:sz w:val="32"/>
          <w:szCs w:val="32"/>
        </w:rPr>
        <w:t>国有建设用地使用权拍卖是指在指定时间、指定公开场合，在交易中心国有建设用地使用权拍卖主持人的主持下，竞买</w:t>
      </w:r>
      <w:r>
        <w:rPr>
          <w:rFonts w:eastAsia="仿宋_GB2312"/>
          <w:spacing w:val="-2"/>
          <w:sz w:val="32"/>
          <w:szCs w:val="32"/>
        </w:rPr>
        <w:t>人手举由交易中心统一制作的应价牌公开竞价，价高者得的行为。</w:t>
      </w:r>
    </w:p>
    <w:p w14:paraId="16DE6E50">
      <w:pPr>
        <w:spacing w:line="520" w:lineRule="exact"/>
        <w:ind w:left="-2" w:leftChars="-1" w:firstLine="640" w:firstLineChars="200"/>
        <w:rPr>
          <w:rFonts w:eastAsia="仿宋_GB2312"/>
          <w:sz w:val="32"/>
          <w:szCs w:val="32"/>
        </w:rPr>
      </w:pPr>
      <w:r>
        <w:rPr>
          <w:rFonts w:eastAsia="黑体"/>
          <w:bCs/>
          <w:sz w:val="32"/>
          <w:szCs w:val="32"/>
        </w:rPr>
        <w:t>三、</w:t>
      </w:r>
      <w:r>
        <w:rPr>
          <w:rFonts w:eastAsia="仿宋_GB2312"/>
          <w:sz w:val="32"/>
          <w:szCs w:val="32"/>
        </w:rPr>
        <w:t>本次国有建设用地使用权拍卖出让遵循公开、公平、公正和诚信的原则。</w:t>
      </w:r>
    </w:p>
    <w:p w14:paraId="7BA2C8AA">
      <w:pPr>
        <w:spacing w:line="520" w:lineRule="exact"/>
        <w:ind w:left="-2" w:leftChars="-1" w:firstLine="640" w:firstLineChars="200"/>
        <w:rPr>
          <w:rFonts w:eastAsia="仿宋_GB2312"/>
          <w:sz w:val="32"/>
          <w:szCs w:val="32"/>
        </w:rPr>
      </w:pPr>
      <w:r>
        <w:rPr>
          <w:rFonts w:eastAsia="黑体"/>
          <w:bCs/>
          <w:sz w:val="32"/>
          <w:szCs w:val="32"/>
        </w:rPr>
        <w:t>四、</w:t>
      </w:r>
      <w:r>
        <w:rPr>
          <w:rFonts w:eastAsia="仿宋_GB2312"/>
          <w:sz w:val="32"/>
          <w:szCs w:val="32"/>
        </w:rPr>
        <w:t>拍卖出让宗地范围内的地下资源、埋藏物不属于本次国有建设用地使用权出让范围。宗地范围内涉及地下文物的，按现行文物管理的相关法律法规办理。</w:t>
      </w:r>
    </w:p>
    <w:p w14:paraId="0B7D71F5">
      <w:pPr>
        <w:spacing w:line="520" w:lineRule="exact"/>
        <w:ind w:firstLine="640" w:firstLineChars="200"/>
        <w:rPr>
          <w:rFonts w:eastAsia="黑体"/>
          <w:bCs/>
          <w:sz w:val="32"/>
          <w:szCs w:val="32"/>
        </w:rPr>
      </w:pPr>
      <w:r>
        <w:rPr>
          <w:rFonts w:eastAsia="黑体"/>
          <w:bCs/>
          <w:sz w:val="32"/>
          <w:szCs w:val="32"/>
        </w:rPr>
        <w:t>五、答疑及现场踏勘</w:t>
      </w:r>
    </w:p>
    <w:p w14:paraId="3A313FC8">
      <w:pPr>
        <w:widowControl/>
        <w:spacing w:line="520" w:lineRule="exact"/>
        <w:ind w:firstLine="643" w:firstLineChars="200"/>
        <w:jc w:val="left"/>
      </w:pPr>
      <w:r>
        <w:rPr>
          <w:rFonts w:eastAsia="黑体"/>
          <w:b/>
          <w:bCs/>
          <w:sz w:val="32"/>
          <w:szCs w:val="32"/>
        </w:rPr>
        <w:t>竞买申请人</w:t>
      </w:r>
      <w:r>
        <w:rPr>
          <w:rFonts w:eastAsia="黑体"/>
          <w:b/>
          <w:sz w:val="32"/>
          <w:szCs w:val="32"/>
        </w:rPr>
        <w:t>在提交《竞买申请书》前</w:t>
      </w:r>
      <w:r>
        <w:rPr>
          <w:rFonts w:eastAsia="黑体"/>
          <w:b/>
          <w:bCs/>
          <w:sz w:val="32"/>
          <w:szCs w:val="32"/>
        </w:rPr>
        <w:t>，必须认真仔细审阅拍卖文件内容并现场踏勘出让地块，全面了解出让地块现状、配套设施、规划条件等开发建设要求及交易规则等情况。若有异议或疑问的应在申请前向所对应的相关职能部门或主管单位书面提出</w:t>
      </w:r>
      <w:r>
        <w:rPr>
          <w:rFonts w:eastAsia="黑体"/>
          <w:bCs/>
          <w:sz w:val="32"/>
          <w:szCs w:val="32"/>
        </w:rPr>
        <w:t>。</w:t>
      </w:r>
      <w:r>
        <w:rPr>
          <w:rFonts w:eastAsia="黑体"/>
          <w:b/>
          <w:bCs/>
          <w:sz w:val="32"/>
          <w:szCs w:val="32"/>
        </w:rPr>
        <w:t>一旦提交《竞买申请书》，视为对出让地块现状和瑕疵无异议，充分认可、完全理解、自愿接受拍卖文件内容，并自愿履行相关责任及义务。竞得人不得以出让地块的现状、瑕疵或未拆迁清场为由对成交结果、签订的相关文件提出抗辩，不得要求退地、置换土地，不得要求退还竞买保证金（定金）、交易服务费、已缴成交价款和延期支付成交价款等。</w:t>
      </w:r>
    </w:p>
    <w:p w14:paraId="51535B6D">
      <w:pPr>
        <w:spacing w:line="520" w:lineRule="exact"/>
        <w:ind w:firstLine="640" w:firstLineChars="200"/>
        <w:rPr>
          <w:rFonts w:eastAsia="黑体"/>
          <w:bCs/>
          <w:sz w:val="32"/>
          <w:szCs w:val="32"/>
        </w:rPr>
      </w:pPr>
      <w:r>
        <w:rPr>
          <w:rFonts w:eastAsia="黑体"/>
          <w:bCs/>
          <w:sz w:val="32"/>
          <w:szCs w:val="32"/>
        </w:rPr>
        <w:t>六、交易文件包含下列文件</w:t>
      </w:r>
    </w:p>
    <w:p w14:paraId="57958135">
      <w:pPr>
        <w:spacing w:line="520" w:lineRule="exact"/>
        <w:ind w:left="-2" w:leftChars="-1" w:firstLine="640" w:firstLineChars="200"/>
        <w:rPr>
          <w:rFonts w:eastAsia="楷体_GB2312"/>
          <w:sz w:val="32"/>
          <w:szCs w:val="32"/>
        </w:rPr>
      </w:pPr>
      <w:r>
        <w:rPr>
          <w:rFonts w:eastAsia="楷体_GB2312"/>
          <w:sz w:val="32"/>
          <w:szCs w:val="32"/>
        </w:rPr>
        <w:t>（一）乐山国有建设用地使用权出让公告；</w:t>
      </w:r>
    </w:p>
    <w:p w14:paraId="31C58F06">
      <w:pPr>
        <w:spacing w:line="520" w:lineRule="exact"/>
        <w:ind w:left="-2" w:leftChars="-1" w:firstLine="640" w:firstLineChars="200"/>
        <w:rPr>
          <w:rFonts w:eastAsia="楷体_GB2312"/>
          <w:sz w:val="32"/>
          <w:szCs w:val="32"/>
        </w:rPr>
      </w:pPr>
      <w:r>
        <w:rPr>
          <w:rFonts w:eastAsia="楷体_GB2312"/>
          <w:sz w:val="32"/>
          <w:szCs w:val="32"/>
        </w:rPr>
        <w:t>（二）国有建设用地使用权拍卖出让须知；</w:t>
      </w:r>
    </w:p>
    <w:p w14:paraId="02F10553">
      <w:pPr>
        <w:spacing w:line="520" w:lineRule="exact"/>
        <w:ind w:left="-2" w:leftChars="-1" w:firstLine="640" w:firstLineChars="200"/>
        <w:rPr>
          <w:rFonts w:eastAsia="楷体_GB2312"/>
          <w:sz w:val="32"/>
          <w:szCs w:val="32"/>
        </w:rPr>
      </w:pPr>
      <w:r>
        <w:rPr>
          <w:rFonts w:eastAsia="楷体_GB2312"/>
          <w:sz w:val="32"/>
          <w:szCs w:val="32"/>
        </w:rPr>
        <w:t>（三）竞买申请书；</w:t>
      </w:r>
    </w:p>
    <w:p w14:paraId="02256EE9">
      <w:pPr>
        <w:pStyle w:val="22"/>
        <w:spacing w:line="520" w:lineRule="exact"/>
        <w:rPr>
          <w:rFonts w:ascii="Times New Roman" w:eastAsia="楷体_GB2312"/>
        </w:rPr>
      </w:pPr>
      <w:r>
        <w:rPr>
          <w:rFonts w:ascii="Times New Roman" w:eastAsia="楷体_GB2312"/>
        </w:rPr>
        <w:t xml:space="preserve">    （四）竞买协议；</w:t>
      </w:r>
    </w:p>
    <w:p w14:paraId="467B4A85">
      <w:pPr>
        <w:spacing w:line="520" w:lineRule="exact"/>
        <w:ind w:left="-2" w:leftChars="-1" w:firstLine="640" w:firstLineChars="200"/>
        <w:rPr>
          <w:rFonts w:eastAsia="楷体_GB2312"/>
          <w:sz w:val="32"/>
          <w:szCs w:val="32"/>
        </w:rPr>
      </w:pPr>
      <w:r>
        <w:rPr>
          <w:rFonts w:eastAsia="楷体_GB2312"/>
          <w:sz w:val="32"/>
          <w:szCs w:val="32"/>
        </w:rPr>
        <w:t>（五）竞买资格确认书；</w:t>
      </w:r>
    </w:p>
    <w:p w14:paraId="02BD9F70">
      <w:pPr>
        <w:spacing w:line="520" w:lineRule="exact"/>
        <w:ind w:left="-2" w:leftChars="-1" w:firstLine="640" w:firstLineChars="200"/>
        <w:rPr>
          <w:rFonts w:eastAsia="楷体_GB2312"/>
          <w:sz w:val="32"/>
          <w:szCs w:val="32"/>
        </w:rPr>
      </w:pPr>
      <w:r>
        <w:rPr>
          <w:rFonts w:eastAsia="楷体_GB2312"/>
          <w:sz w:val="32"/>
          <w:szCs w:val="32"/>
        </w:rPr>
        <w:t>（六）最高应价确认书；</w:t>
      </w:r>
    </w:p>
    <w:p w14:paraId="0DB55386">
      <w:pPr>
        <w:spacing w:line="520" w:lineRule="exact"/>
        <w:ind w:left="-2" w:leftChars="-1" w:firstLine="640" w:firstLineChars="200"/>
        <w:rPr>
          <w:rFonts w:eastAsia="楷体_GB2312"/>
          <w:sz w:val="32"/>
          <w:szCs w:val="32"/>
        </w:rPr>
      </w:pPr>
      <w:r>
        <w:rPr>
          <w:rFonts w:eastAsia="楷体_GB2312"/>
          <w:sz w:val="32"/>
          <w:szCs w:val="32"/>
        </w:rPr>
        <w:t>（七）成交确认书；</w:t>
      </w:r>
    </w:p>
    <w:p w14:paraId="14F2675B">
      <w:pPr>
        <w:spacing w:line="520" w:lineRule="exact"/>
        <w:ind w:left="-2" w:leftChars="-1" w:firstLine="640" w:firstLineChars="200"/>
        <w:rPr>
          <w:rFonts w:eastAsia="楷体_GB2312"/>
          <w:sz w:val="32"/>
          <w:szCs w:val="32"/>
        </w:rPr>
      </w:pPr>
      <w:r>
        <w:rPr>
          <w:rFonts w:eastAsia="楷体_GB2312"/>
          <w:sz w:val="32"/>
          <w:szCs w:val="32"/>
        </w:rPr>
        <w:t>（八）授权委托书；</w:t>
      </w:r>
    </w:p>
    <w:p w14:paraId="242C86BF">
      <w:pPr>
        <w:spacing w:line="520" w:lineRule="exact"/>
        <w:ind w:left="-2" w:leftChars="-1" w:firstLine="640" w:firstLineChars="200"/>
        <w:rPr>
          <w:rFonts w:eastAsia="楷体_GB2312"/>
          <w:sz w:val="32"/>
          <w:szCs w:val="32"/>
        </w:rPr>
      </w:pPr>
      <w:r>
        <w:rPr>
          <w:rFonts w:eastAsia="楷体_GB2312"/>
          <w:sz w:val="32"/>
          <w:szCs w:val="32"/>
        </w:rPr>
        <w:t>（九）国有建设用地使用权出让合同；</w:t>
      </w:r>
    </w:p>
    <w:p w14:paraId="1F6ED467">
      <w:pPr>
        <w:spacing w:line="520" w:lineRule="exact"/>
        <w:ind w:left="-2" w:leftChars="-1" w:firstLine="640" w:firstLineChars="200"/>
        <w:rPr>
          <w:rFonts w:hint="eastAsia" w:eastAsia="楷体_GB2312"/>
          <w:sz w:val="32"/>
          <w:szCs w:val="32"/>
          <w:lang w:val="en-US" w:eastAsia="zh-CN"/>
        </w:rPr>
      </w:pPr>
      <w:r>
        <w:rPr>
          <w:rFonts w:eastAsia="楷体_GB2312"/>
          <w:sz w:val="32"/>
          <w:szCs w:val="32"/>
        </w:rPr>
        <w:t>（十）</w:t>
      </w:r>
      <w:r>
        <w:rPr>
          <w:rFonts w:hint="eastAsia" w:eastAsia="楷体_GB2312"/>
          <w:sz w:val="32"/>
          <w:szCs w:val="32"/>
          <w:lang w:eastAsia="zh-CN"/>
        </w:rPr>
        <w:t>乐山市自然资源和规划局《关于乐山高新区总部经济区</w:t>
      </w:r>
      <w:r>
        <w:rPr>
          <w:rFonts w:hint="eastAsia" w:eastAsia="楷体_GB2312"/>
          <w:sz w:val="32"/>
          <w:szCs w:val="32"/>
          <w:lang w:val="en-US" w:eastAsia="zh-CN"/>
        </w:rPr>
        <w:t>GXQ(B)-03-b2号地块规划条件的函》</w:t>
      </w:r>
      <w:r>
        <w:rPr>
          <w:rFonts w:hint="eastAsia" w:eastAsia="楷体_GB2312"/>
          <w:sz w:val="32"/>
          <w:szCs w:val="32"/>
          <w:lang w:eastAsia="zh-CN"/>
        </w:rPr>
        <w:t>（乐市自然资规规划函〔202</w:t>
      </w:r>
      <w:r>
        <w:rPr>
          <w:rFonts w:hint="eastAsia" w:eastAsia="楷体_GB2312"/>
          <w:sz w:val="32"/>
          <w:szCs w:val="32"/>
          <w:lang w:val="en-US" w:eastAsia="zh-CN"/>
        </w:rPr>
        <w:t>4</w:t>
      </w:r>
      <w:r>
        <w:rPr>
          <w:rFonts w:hint="eastAsia" w:eastAsia="楷体_GB2312"/>
          <w:sz w:val="32"/>
          <w:szCs w:val="32"/>
          <w:lang w:eastAsia="zh-CN"/>
        </w:rPr>
        <w:t>〕</w:t>
      </w:r>
      <w:r>
        <w:rPr>
          <w:rFonts w:hint="eastAsia" w:eastAsia="楷体_GB2312"/>
          <w:sz w:val="32"/>
          <w:szCs w:val="32"/>
          <w:lang w:val="en-US" w:eastAsia="zh-CN"/>
        </w:rPr>
        <w:t>85</w:t>
      </w:r>
      <w:r>
        <w:rPr>
          <w:rFonts w:hint="eastAsia" w:eastAsia="楷体_GB2312"/>
          <w:sz w:val="32"/>
          <w:szCs w:val="32"/>
          <w:lang w:eastAsia="zh-CN"/>
        </w:rPr>
        <w:t>号）</w:t>
      </w:r>
      <w:r>
        <w:rPr>
          <w:rFonts w:hint="eastAsia" w:eastAsia="楷体_GB2312"/>
          <w:sz w:val="32"/>
          <w:szCs w:val="32"/>
          <w:lang w:val="en-US" w:eastAsia="zh-CN"/>
        </w:rPr>
        <w:t>；</w:t>
      </w:r>
    </w:p>
    <w:p w14:paraId="261CBA12">
      <w:pPr>
        <w:spacing w:line="520" w:lineRule="exact"/>
        <w:ind w:left="-2" w:leftChars="-1" w:firstLine="640" w:firstLineChars="200"/>
        <w:rPr>
          <w:rFonts w:hint="eastAsia" w:eastAsia="楷体_GB2312"/>
          <w:sz w:val="32"/>
          <w:szCs w:val="32"/>
          <w:lang w:eastAsia="zh-CN"/>
        </w:rPr>
      </w:pPr>
      <w:r>
        <w:rPr>
          <w:rFonts w:hint="eastAsia" w:eastAsia="楷体_GB2312"/>
          <w:sz w:val="32"/>
          <w:szCs w:val="32"/>
        </w:rPr>
        <w:t>（十一）位置示意图</w:t>
      </w:r>
      <w:r>
        <w:rPr>
          <w:rFonts w:hint="eastAsia" w:eastAsia="楷体_GB2312"/>
          <w:sz w:val="32"/>
          <w:szCs w:val="32"/>
          <w:lang w:eastAsia="zh-CN"/>
        </w:rPr>
        <w:t>；</w:t>
      </w:r>
    </w:p>
    <w:p w14:paraId="3998E23F">
      <w:pPr>
        <w:spacing w:line="520" w:lineRule="exact"/>
        <w:ind w:left="-2" w:leftChars="-1" w:firstLine="640" w:firstLineChars="200"/>
        <w:rPr>
          <w:rFonts w:hint="eastAsia" w:eastAsia="楷体_GB2312"/>
          <w:sz w:val="32"/>
          <w:szCs w:val="32"/>
          <w:lang w:eastAsia="zh-CN"/>
        </w:rPr>
      </w:pPr>
      <w:r>
        <w:rPr>
          <w:rFonts w:hint="eastAsia" w:eastAsia="楷体_GB2312"/>
          <w:sz w:val="32"/>
          <w:szCs w:val="32"/>
        </w:rPr>
        <w:t>（十</w:t>
      </w:r>
      <w:r>
        <w:rPr>
          <w:rFonts w:hint="eastAsia" w:eastAsia="楷体_GB2312"/>
          <w:sz w:val="32"/>
          <w:szCs w:val="32"/>
          <w:lang w:eastAsia="zh-CN"/>
        </w:rPr>
        <w:t>二</w:t>
      </w:r>
      <w:r>
        <w:rPr>
          <w:rFonts w:hint="eastAsia" w:eastAsia="楷体_GB2312"/>
          <w:sz w:val="32"/>
          <w:szCs w:val="32"/>
        </w:rPr>
        <w:t>）宗地图</w:t>
      </w:r>
      <w:r>
        <w:rPr>
          <w:rFonts w:hint="eastAsia" w:eastAsia="楷体_GB2312"/>
          <w:sz w:val="32"/>
          <w:szCs w:val="32"/>
          <w:lang w:eastAsia="zh-CN"/>
        </w:rPr>
        <w:t>；</w:t>
      </w:r>
    </w:p>
    <w:p w14:paraId="098B5DF0">
      <w:pPr>
        <w:spacing w:line="520" w:lineRule="exact"/>
        <w:ind w:left="-2" w:leftChars="-1" w:firstLine="640" w:firstLineChars="200"/>
        <w:rPr>
          <w:rFonts w:eastAsia="楷体_GB2312"/>
          <w:sz w:val="32"/>
          <w:szCs w:val="32"/>
        </w:rPr>
      </w:pPr>
      <w:r>
        <w:rPr>
          <w:rFonts w:hint="eastAsia" w:eastAsia="楷体_GB2312"/>
          <w:sz w:val="32"/>
          <w:szCs w:val="32"/>
        </w:rPr>
        <w:t>（十</w:t>
      </w:r>
      <w:r>
        <w:rPr>
          <w:rFonts w:hint="eastAsia" w:eastAsia="楷体_GB2312"/>
          <w:sz w:val="32"/>
          <w:szCs w:val="32"/>
          <w:lang w:eastAsia="zh-CN"/>
        </w:rPr>
        <w:t>三</w:t>
      </w:r>
      <w:r>
        <w:rPr>
          <w:rFonts w:hint="eastAsia" w:eastAsia="楷体_GB2312"/>
          <w:sz w:val="32"/>
          <w:szCs w:val="32"/>
        </w:rPr>
        <w:t>）</w:t>
      </w:r>
      <w:r>
        <w:rPr>
          <w:rFonts w:hint="eastAsia" w:eastAsia="楷体_GB2312"/>
          <w:sz w:val="32"/>
          <w:szCs w:val="32"/>
          <w:lang w:eastAsia="zh-CN"/>
        </w:rPr>
        <w:t>宗地面积计算成果表。</w:t>
      </w:r>
    </w:p>
    <w:p w14:paraId="2BE76B20">
      <w:pPr>
        <w:spacing w:line="520" w:lineRule="exact"/>
        <w:ind w:left="-2" w:leftChars="-1" w:firstLine="640" w:firstLineChars="200"/>
        <w:rPr>
          <w:rFonts w:eastAsia="黑体"/>
          <w:bCs/>
          <w:sz w:val="32"/>
          <w:szCs w:val="32"/>
        </w:rPr>
      </w:pPr>
      <w:r>
        <w:rPr>
          <w:rFonts w:eastAsia="黑体"/>
          <w:bCs/>
          <w:sz w:val="32"/>
          <w:szCs w:val="32"/>
        </w:rPr>
        <w:t>七、地块的基本情况、规划控制指标及建设要求</w:t>
      </w:r>
    </w:p>
    <w:p w14:paraId="1E5304EF">
      <w:pPr>
        <w:spacing w:line="520" w:lineRule="exact"/>
        <w:ind w:left="-2" w:leftChars="-1" w:firstLine="643" w:firstLineChars="200"/>
        <w:rPr>
          <w:rFonts w:eastAsia="楷体_GB2312"/>
          <w:b/>
          <w:sz w:val="32"/>
          <w:szCs w:val="32"/>
        </w:rPr>
      </w:pPr>
      <w:r>
        <w:rPr>
          <w:rFonts w:eastAsia="楷体_GB2312"/>
          <w:b/>
          <w:sz w:val="32"/>
          <w:szCs w:val="32"/>
        </w:rPr>
        <w:t>（一）出让宗地基本情况</w:t>
      </w:r>
    </w:p>
    <w:p w14:paraId="081B6C69">
      <w:pPr>
        <w:spacing w:line="520" w:lineRule="exact"/>
        <w:ind w:left="-2" w:leftChars="-1" w:firstLine="643" w:firstLineChars="200"/>
        <w:rPr>
          <w:rFonts w:eastAsia="仿宋_GB2312"/>
          <w:sz w:val="32"/>
          <w:szCs w:val="32"/>
          <w:u w:val="single"/>
        </w:rPr>
      </w:pPr>
      <w:r>
        <w:rPr>
          <w:rFonts w:eastAsia="仿宋_GB2312"/>
          <w:b/>
          <w:sz w:val="32"/>
          <w:szCs w:val="32"/>
        </w:rPr>
        <w:t>1．</w:t>
      </w:r>
      <w:r>
        <w:rPr>
          <w:rFonts w:eastAsia="仿宋_GB2312"/>
          <w:sz w:val="32"/>
          <w:szCs w:val="32"/>
        </w:rPr>
        <w:t>宗地坐落：</w:t>
      </w:r>
      <w:r>
        <w:rPr>
          <w:rFonts w:hint="eastAsia" w:eastAsia="仿宋_GB2312"/>
          <w:sz w:val="32"/>
          <w:szCs w:val="32"/>
          <w:lang w:eastAsia="zh-CN"/>
        </w:rPr>
        <w:t>乐山高新区乐沙大道以南、观音堂路以北、故宫东路以西区域。</w:t>
      </w:r>
      <w:r>
        <w:rPr>
          <w:rFonts w:eastAsia="仿宋_GB2312"/>
          <w:sz w:val="32"/>
          <w:szCs w:val="32"/>
          <w:u w:val="single"/>
        </w:rPr>
        <w:t xml:space="preserve"> </w:t>
      </w:r>
    </w:p>
    <w:p w14:paraId="2BB6B8E8">
      <w:pPr>
        <w:spacing w:line="520" w:lineRule="exact"/>
        <w:ind w:left="-2" w:leftChars="-1" w:firstLine="643" w:firstLineChars="200"/>
        <w:rPr>
          <w:rFonts w:eastAsia="仿宋_GB2312"/>
          <w:sz w:val="32"/>
          <w:szCs w:val="32"/>
        </w:rPr>
      </w:pPr>
      <w:r>
        <w:rPr>
          <w:rFonts w:eastAsia="仿宋_GB2312"/>
          <w:b/>
          <w:sz w:val="32"/>
          <w:szCs w:val="32"/>
        </w:rPr>
        <w:t>2．</w:t>
      </w:r>
      <w:r>
        <w:rPr>
          <w:rFonts w:eastAsia="仿宋_GB2312"/>
          <w:sz w:val="32"/>
          <w:szCs w:val="32"/>
        </w:rPr>
        <w:t>宗地四至</w:t>
      </w:r>
      <w:r>
        <w:rPr>
          <w:rFonts w:hint="eastAsia" w:eastAsia="仿宋_GB2312"/>
          <w:sz w:val="32"/>
          <w:szCs w:val="32"/>
        </w:rPr>
        <w:t>：东临</w:t>
      </w:r>
      <w:r>
        <w:rPr>
          <w:rFonts w:hint="eastAsia" w:eastAsia="仿宋_GB2312"/>
          <w:sz w:val="32"/>
          <w:szCs w:val="32"/>
          <w:lang w:eastAsia="zh-CN"/>
        </w:rPr>
        <w:t>乐山高新盛泰科技开发有限公司</w:t>
      </w:r>
      <w:r>
        <w:rPr>
          <w:rFonts w:hint="eastAsia" w:eastAsia="仿宋_GB2312"/>
          <w:sz w:val="32"/>
          <w:szCs w:val="32"/>
        </w:rPr>
        <w:t>，</w:t>
      </w:r>
      <w:r>
        <w:rPr>
          <w:rFonts w:hint="eastAsia" w:eastAsia="仿宋_GB2312"/>
          <w:sz w:val="32"/>
          <w:szCs w:val="32"/>
          <w:lang w:eastAsia="zh-CN"/>
        </w:rPr>
        <w:t>南临观音堂路</w:t>
      </w:r>
      <w:r>
        <w:rPr>
          <w:rFonts w:hint="eastAsia" w:eastAsia="仿宋_GB2312"/>
          <w:sz w:val="32"/>
          <w:szCs w:val="32"/>
        </w:rPr>
        <w:t>，</w:t>
      </w:r>
      <w:r>
        <w:rPr>
          <w:rFonts w:hint="eastAsia" w:eastAsia="仿宋_GB2312"/>
          <w:sz w:val="32"/>
          <w:szCs w:val="32"/>
          <w:lang w:eastAsia="zh-CN"/>
        </w:rPr>
        <w:t>西临规划道路</w:t>
      </w:r>
      <w:r>
        <w:rPr>
          <w:rFonts w:hint="eastAsia" w:eastAsia="仿宋_GB2312"/>
          <w:sz w:val="32"/>
          <w:szCs w:val="32"/>
        </w:rPr>
        <w:t>，北临</w:t>
      </w:r>
      <w:r>
        <w:rPr>
          <w:rFonts w:hint="eastAsia" w:eastAsia="仿宋_GB2312"/>
          <w:sz w:val="32"/>
          <w:szCs w:val="32"/>
          <w:lang w:eastAsia="zh-CN"/>
        </w:rPr>
        <w:t>铜河社区</w:t>
      </w:r>
      <w:r>
        <w:rPr>
          <w:rFonts w:hint="eastAsia" w:eastAsia="仿宋_GB2312"/>
          <w:sz w:val="32"/>
          <w:szCs w:val="32"/>
        </w:rPr>
        <w:t>。</w:t>
      </w:r>
      <w:r>
        <w:rPr>
          <w:rFonts w:eastAsia="仿宋_GB2312"/>
          <w:sz w:val="32"/>
          <w:szCs w:val="32"/>
        </w:rPr>
        <w:t xml:space="preserve">     </w:t>
      </w:r>
    </w:p>
    <w:p w14:paraId="33FCF202">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3．宗地编号：</w:t>
      </w:r>
      <w:r>
        <w:rPr>
          <w:rFonts w:hint="eastAsia" w:eastAsia="仿宋_GB2312"/>
          <w:b/>
          <w:bCs/>
          <w:kern w:val="0"/>
          <w:sz w:val="32"/>
          <w:szCs w:val="32"/>
          <w:lang w:val="en-US" w:eastAsia="zh-CN"/>
        </w:rPr>
        <w:t>GXQ(B)-03-b2号。</w:t>
      </w:r>
      <w:r>
        <w:rPr>
          <w:rFonts w:hint="eastAsia" w:eastAsia="仿宋_GB2312"/>
          <w:b/>
          <w:bCs/>
          <w:kern w:val="0"/>
          <w:sz w:val="32"/>
          <w:szCs w:val="32"/>
        </w:rPr>
        <w:t xml:space="preserve">       </w:t>
      </w:r>
    </w:p>
    <w:p w14:paraId="26732A66">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4．宗地面积：</w:t>
      </w:r>
      <w:r>
        <w:rPr>
          <w:rFonts w:hint="eastAsia" w:eastAsia="仿宋_GB2312"/>
          <w:b/>
          <w:bCs/>
          <w:kern w:val="0"/>
          <w:sz w:val="32"/>
          <w:szCs w:val="32"/>
          <w:lang w:val="en-US" w:eastAsia="zh-CN"/>
        </w:rPr>
        <w:t>40565.43</w:t>
      </w:r>
      <w:r>
        <w:rPr>
          <w:rFonts w:hint="eastAsia" w:eastAsia="仿宋_GB2312"/>
          <w:b/>
          <w:bCs/>
          <w:kern w:val="0"/>
          <w:sz w:val="32"/>
          <w:szCs w:val="32"/>
        </w:rPr>
        <w:t>平方米（合</w:t>
      </w:r>
      <w:r>
        <w:rPr>
          <w:rFonts w:hint="eastAsia" w:eastAsia="仿宋_GB2312"/>
          <w:b/>
          <w:bCs/>
          <w:kern w:val="0"/>
          <w:sz w:val="32"/>
          <w:szCs w:val="32"/>
          <w:lang w:val="en-US" w:eastAsia="zh-CN"/>
        </w:rPr>
        <w:t>60.85</w:t>
      </w:r>
      <w:r>
        <w:rPr>
          <w:rFonts w:hint="eastAsia" w:eastAsia="仿宋_GB2312"/>
          <w:b/>
          <w:bCs/>
          <w:kern w:val="0"/>
          <w:sz w:val="32"/>
          <w:szCs w:val="32"/>
        </w:rPr>
        <w:t>亩）。</w:t>
      </w:r>
    </w:p>
    <w:p w14:paraId="51AE40D6">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5．宗地用途：</w:t>
      </w:r>
      <w:r>
        <w:rPr>
          <w:rFonts w:hint="eastAsia" w:eastAsia="仿宋_GB2312"/>
          <w:b/>
          <w:bCs/>
          <w:kern w:val="0"/>
          <w:sz w:val="32"/>
          <w:szCs w:val="32"/>
          <w:lang w:eastAsia="zh-CN"/>
        </w:rPr>
        <w:t>城镇住宅用地、商服用地</w:t>
      </w:r>
      <w:r>
        <w:rPr>
          <w:rFonts w:hint="eastAsia" w:eastAsia="仿宋_GB2312"/>
          <w:b/>
          <w:bCs/>
          <w:kern w:val="0"/>
          <w:sz w:val="32"/>
          <w:szCs w:val="32"/>
        </w:rPr>
        <w:t>。</w:t>
      </w:r>
    </w:p>
    <w:p w14:paraId="7B69A647">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6．出让年限</w:t>
      </w:r>
      <w:r>
        <w:rPr>
          <w:rFonts w:hint="eastAsia" w:eastAsia="仿宋_GB2312"/>
          <w:b/>
          <w:bCs/>
          <w:kern w:val="0"/>
          <w:sz w:val="32"/>
          <w:szCs w:val="32"/>
          <w:lang w:val="en-US" w:eastAsia="zh-CN"/>
        </w:rPr>
        <w:t>：</w:t>
      </w:r>
      <w:r>
        <w:rPr>
          <w:rFonts w:hint="eastAsia" w:eastAsia="仿宋_GB2312"/>
          <w:b/>
          <w:bCs/>
          <w:kern w:val="0"/>
          <w:sz w:val="32"/>
          <w:szCs w:val="32"/>
          <w:lang w:eastAsia="zh-CN"/>
        </w:rPr>
        <w:t>城镇住宅用地</w:t>
      </w:r>
      <w:r>
        <w:rPr>
          <w:rFonts w:hint="eastAsia" w:eastAsia="仿宋_GB2312"/>
          <w:b/>
          <w:bCs/>
          <w:kern w:val="0"/>
          <w:sz w:val="32"/>
          <w:szCs w:val="32"/>
          <w:lang w:val="en-US" w:eastAsia="zh-CN"/>
        </w:rPr>
        <w:t>70年、</w:t>
      </w:r>
      <w:r>
        <w:rPr>
          <w:rFonts w:hint="eastAsia" w:eastAsia="仿宋_GB2312"/>
          <w:b/>
          <w:bCs/>
          <w:kern w:val="0"/>
          <w:sz w:val="32"/>
          <w:szCs w:val="32"/>
          <w:lang w:eastAsia="zh-CN"/>
        </w:rPr>
        <w:t>商服用地</w:t>
      </w:r>
      <w:r>
        <w:rPr>
          <w:rFonts w:hint="eastAsia" w:eastAsia="仿宋_GB2312"/>
          <w:b/>
          <w:bCs/>
          <w:kern w:val="0"/>
          <w:sz w:val="32"/>
          <w:szCs w:val="32"/>
          <w:lang w:val="en-US" w:eastAsia="zh-CN"/>
        </w:rPr>
        <w:t>40年</w:t>
      </w:r>
      <w:r>
        <w:rPr>
          <w:rFonts w:hint="eastAsia" w:eastAsia="仿宋_GB2312"/>
          <w:b/>
          <w:bCs/>
          <w:kern w:val="0"/>
          <w:sz w:val="32"/>
          <w:szCs w:val="32"/>
        </w:rPr>
        <w:t>。</w:t>
      </w:r>
    </w:p>
    <w:p w14:paraId="3820A894">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（二）用地建设要求</w:t>
      </w:r>
    </w:p>
    <w:p w14:paraId="0315A786">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1．主要规划要求</w:t>
      </w:r>
    </w:p>
    <w:p w14:paraId="65A0E5ED">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（1）用地使用性质：</w:t>
      </w:r>
      <w:r>
        <w:rPr>
          <w:rFonts w:hint="eastAsia" w:eastAsia="仿宋_GB2312"/>
          <w:b/>
          <w:bCs/>
          <w:kern w:val="0"/>
          <w:sz w:val="32"/>
          <w:szCs w:val="32"/>
          <w:lang w:eastAsia="zh-CN"/>
        </w:rPr>
        <w:t>二类居住用地（</w:t>
      </w:r>
      <w:r>
        <w:rPr>
          <w:rFonts w:hint="eastAsia" w:eastAsia="仿宋_GB2312"/>
          <w:b/>
          <w:bCs/>
          <w:kern w:val="0"/>
          <w:sz w:val="32"/>
          <w:szCs w:val="32"/>
          <w:lang w:val="en-US" w:eastAsia="zh-CN"/>
        </w:rPr>
        <w:t>R2</w:t>
      </w:r>
      <w:bookmarkStart w:id="0" w:name="_GoBack"/>
      <w:bookmarkEnd w:id="0"/>
      <w:r>
        <w:rPr>
          <w:rFonts w:hint="eastAsia" w:eastAsia="仿宋_GB2312"/>
          <w:b/>
          <w:bCs/>
          <w:kern w:val="0"/>
          <w:sz w:val="32"/>
          <w:szCs w:val="32"/>
          <w:lang w:eastAsia="zh-CN"/>
        </w:rPr>
        <w:t>），可配套不超过地块规定总计容建筑面积的</w:t>
      </w:r>
      <w:r>
        <w:rPr>
          <w:rFonts w:hint="eastAsia" w:eastAsia="仿宋_GB2312"/>
          <w:b/>
          <w:bCs/>
          <w:kern w:val="0"/>
          <w:sz w:val="32"/>
          <w:szCs w:val="32"/>
          <w:lang w:val="en-US" w:eastAsia="zh-CN"/>
        </w:rPr>
        <w:t>10%的商业建筑</w:t>
      </w:r>
      <w:r>
        <w:rPr>
          <w:rFonts w:hint="eastAsia" w:eastAsia="仿宋_GB2312"/>
          <w:b/>
          <w:bCs/>
          <w:kern w:val="0"/>
          <w:sz w:val="32"/>
          <w:szCs w:val="32"/>
        </w:rPr>
        <w:t>。</w:t>
      </w:r>
    </w:p>
    <w:p w14:paraId="3F5CBD30">
      <w:pPr>
        <w:spacing w:line="520" w:lineRule="exact"/>
        <w:ind w:left="-2" w:leftChars="-1" w:firstLine="643" w:firstLineChars="200"/>
        <w:rPr>
          <w:rFonts w:hint="eastAsia" w:eastAsia="仿宋_GB2312"/>
          <w:b/>
          <w:bCs/>
          <w:kern w:val="0"/>
          <w:sz w:val="32"/>
          <w:szCs w:val="32"/>
          <w:lang w:eastAsia="zh-CN"/>
        </w:rPr>
      </w:pPr>
      <w:r>
        <w:rPr>
          <w:rFonts w:hint="eastAsia" w:eastAsia="仿宋_GB2312"/>
          <w:b/>
          <w:bCs/>
          <w:kern w:val="0"/>
          <w:sz w:val="32"/>
          <w:szCs w:val="32"/>
        </w:rPr>
        <w:t>（2）容积率：</w:t>
      </w:r>
      <w:r>
        <w:rPr>
          <w:rFonts w:hint="eastAsia" w:eastAsia="仿宋_GB2312"/>
          <w:b/>
          <w:bCs/>
          <w:kern w:val="0"/>
          <w:sz w:val="32"/>
          <w:szCs w:val="32"/>
          <w:lang w:eastAsia="zh-CN"/>
        </w:rPr>
        <w:t>不小于</w:t>
      </w:r>
      <w:r>
        <w:rPr>
          <w:rFonts w:hint="eastAsia" w:eastAsia="仿宋_GB2312"/>
          <w:b/>
          <w:bCs/>
          <w:kern w:val="0"/>
          <w:sz w:val="32"/>
          <w:szCs w:val="32"/>
          <w:lang w:val="en-US" w:eastAsia="zh-CN"/>
        </w:rPr>
        <w:t>1.0且</w:t>
      </w:r>
      <w:r>
        <w:rPr>
          <w:rFonts w:hint="eastAsia" w:eastAsia="仿宋_GB2312"/>
          <w:b/>
          <w:bCs/>
          <w:kern w:val="0"/>
          <w:sz w:val="32"/>
          <w:szCs w:val="32"/>
        </w:rPr>
        <w:t>不大于</w:t>
      </w:r>
      <w:r>
        <w:rPr>
          <w:rFonts w:hint="eastAsia" w:eastAsia="仿宋_GB2312"/>
          <w:b/>
          <w:bCs/>
          <w:kern w:val="0"/>
          <w:sz w:val="32"/>
          <w:szCs w:val="32"/>
          <w:lang w:val="en-US" w:eastAsia="zh-CN"/>
        </w:rPr>
        <w:t>2.5</w:t>
      </w:r>
      <w:r>
        <w:rPr>
          <w:rFonts w:hint="eastAsia" w:eastAsia="仿宋_GB2312"/>
          <w:b/>
          <w:bCs/>
          <w:kern w:val="0"/>
          <w:sz w:val="32"/>
          <w:szCs w:val="32"/>
        </w:rPr>
        <w:t>。</w:t>
      </w:r>
      <w:r>
        <w:rPr>
          <w:rFonts w:hint="eastAsia" w:eastAsia="仿宋_GB2312"/>
          <w:b/>
          <w:bCs/>
          <w:kern w:val="0"/>
          <w:sz w:val="32"/>
          <w:szCs w:val="32"/>
          <w:lang w:eastAsia="zh-CN"/>
        </w:rPr>
        <w:t>规划方案建筑面积计算按照现行《民用建筑通用规范》、《建筑工程建筑面积计算规范》和《乐山市城市规划管理技术规定》执行。</w:t>
      </w:r>
    </w:p>
    <w:p w14:paraId="2C4E0607">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（3）建筑密度：不</w:t>
      </w:r>
      <w:r>
        <w:rPr>
          <w:rFonts w:hint="eastAsia" w:eastAsia="仿宋_GB2312"/>
          <w:b/>
          <w:bCs/>
          <w:kern w:val="0"/>
          <w:sz w:val="32"/>
          <w:szCs w:val="32"/>
          <w:lang w:eastAsia="zh-CN"/>
        </w:rPr>
        <w:t>大</w:t>
      </w:r>
      <w:r>
        <w:rPr>
          <w:rFonts w:hint="eastAsia" w:eastAsia="仿宋_GB2312"/>
          <w:b/>
          <w:bCs/>
          <w:kern w:val="0"/>
          <w:sz w:val="32"/>
          <w:szCs w:val="32"/>
        </w:rPr>
        <w:t>于</w:t>
      </w:r>
      <w:r>
        <w:rPr>
          <w:rFonts w:hint="eastAsia" w:eastAsia="仿宋_GB2312"/>
          <w:b/>
          <w:bCs/>
          <w:kern w:val="0"/>
          <w:sz w:val="32"/>
          <w:szCs w:val="32"/>
          <w:lang w:val="en-US" w:eastAsia="zh-CN"/>
        </w:rPr>
        <w:t>25</w:t>
      </w:r>
      <w:r>
        <w:rPr>
          <w:rFonts w:hint="eastAsia" w:eastAsia="仿宋_GB2312"/>
          <w:b/>
          <w:bCs/>
          <w:kern w:val="0"/>
          <w:sz w:val="32"/>
          <w:szCs w:val="32"/>
        </w:rPr>
        <w:t xml:space="preserve">%。   </w:t>
      </w:r>
    </w:p>
    <w:p w14:paraId="37700823">
      <w:pPr>
        <w:spacing w:line="520" w:lineRule="exact"/>
        <w:ind w:left="-2" w:leftChars="-1" w:firstLine="643" w:firstLineChars="200"/>
        <w:rPr>
          <w:rFonts w:hint="eastAsia" w:eastAsia="仿宋_GB2312"/>
          <w:b/>
          <w:bCs/>
          <w:kern w:val="0"/>
          <w:sz w:val="32"/>
          <w:szCs w:val="32"/>
        </w:rPr>
      </w:pPr>
      <w:r>
        <w:rPr>
          <w:rFonts w:hint="eastAsia" w:eastAsia="仿宋_GB2312"/>
          <w:b/>
          <w:bCs/>
          <w:kern w:val="0"/>
          <w:sz w:val="32"/>
          <w:szCs w:val="32"/>
        </w:rPr>
        <w:t>（4）绿地率：不</w:t>
      </w:r>
      <w:r>
        <w:rPr>
          <w:rFonts w:hint="eastAsia" w:eastAsia="仿宋_GB2312"/>
          <w:b/>
          <w:bCs/>
          <w:kern w:val="0"/>
          <w:sz w:val="32"/>
          <w:szCs w:val="32"/>
          <w:lang w:eastAsia="zh-CN"/>
        </w:rPr>
        <w:t>小</w:t>
      </w:r>
      <w:r>
        <w:rPr>
          <w:rFonts w:hint="eastAsia" w:eastAsia="仿宋_GB2312"/>
          <w:b/>
          <w:bCs/>
          <w:kern w:val="0"/>
          <w:sz w:val="32"/>
          <w:szCs w:val="32"/>
        </w:rPr>
        <w:t>于</w:t>
      </w:r>
      <w:r>
        <w:rPr>
          <w:rFonts w:hint="eastAsia" w:eastAsia="仿宋_GB2312"/>
          <w:b/>
          <w:bCs/>
          <w:kern w:val="0"/>
          <w:sz w:val="32"/>
          <w:szCs w:val="32"/>
          <w:lang w:val="en-US" w:eastAsia="zh-CN"/>
        </w:rPr>
        <w:t>35</w:t>
      </w:r>
      <w:r>
        <w:rPr>
          <w:rFonts w:hint="eastAsia" w:eastAsia="仿宋_GB2312"/>
          <w:b/>
          <w:bCs/>
          <w:kern w:val="0"/>
          <w:sz w:val="32"/>
          <w:szCs w:val="32"/>
        </w:rPr>
        <w:t>%。</w:t>
      </w:r>
    </w:p>
    <w:p w14:paraId="4651D305">
      <w:pPr>
        <w:spacing w:line="520" w:lineRule="exact"/>
        <w:ind w:left="-2" w:leftChars="-1" w:firstLine="643" w:firstLineChars="200"/>
        <w:rPr>
          <w:rFonts w:hint="eastAsia" w:eastAsia="仿宋_GB2312"/>
          <w:b/>
          <w:bCs/>
          <w:kern w:val="0"/>
          <w:sz w:val="32"/>
          <w:szCs w:val="32"/>
          <w:lang w:eastAsia="zh-CN"/>
        </w:rPr>
      </w:pPr>
      <w:r>
        <w:rPr>
          <w:rFonts w:hint="eastAsia" w:eastAsia="仿宋_GB2312"/>
          <w:b/>
          <w:bCs/>
          <w:kern w:val="0"/>
          <w:sz w:val="32"/>
          <w:szCs w:val="32"/>
        </w:rPr>
        <w:t>（5）建筑</w:t>
      </w:r>
      <w:r>
        <w:rPr>
          <w:rFonts w:hint="eastAsia" w:eastAsia="仿宋_GB2312"/>
          <w:b/>
          <w:bCs/>
          <w:kern w:val="0"/>
          <w:sz w:val="32"/>
          <w:szCs w:val="32"/>
          <w:lang w:eastAsia="zh-CN"/>
        </w:rPr>
        <w:t>控制</w:t>
      </w:r>
      <w:r>
        <w:rPr>
          <w:rFonts w:hint="eastAsia" w:eastAsia="仿宋_GB2312"/>
          <w:b/>
          <w:bCs/>
          <w:kern w:val="0"/>
          <w:sz w:val="32"/>
          <w:szCs w:val="32"/>
        </w:rPr>
        <w:t>高度：不超过</w:t>
      </w:r>
      <w:r>
        <w:rPr>
          <w:rFonts w:hint="eastAsia" w:eastAsia="仿宋_GB2312"/>
          <w:b/>
          <w:bCs/>
          <w:kern w:val="0"/>
          <w:sz w:val="32"/>
          <w:szCs w:val="32"/>
          <w:lang w:val="en-US" w:eastAsia="zh-CN"/>
        </w:rPr>
        <w:t>80</w:t>
      </w:r>
      <w:r>
        <w:rPr>
          <w:rFonts w:hint="eastAsia" w:eastAsia="仿宋_GB2312"/>
          <w:b/>
          <w:bCs/>
          <w:kern w:val="0"/>
          <w:sz w:val="32"/>
          <w:szCs w:val="32"/>
        </w:rPr>
        <w:t>米</w:t>
      </w:r>
      <w:r>
        <w:rPr>
          <w:rFonts w:hint="eastAsia" w:eastAsia="仿宋_GB2312"/>
          <w:b/>
          <w:bCs/>
          <w:kern w:val="0"/>
          <w:sz w:val="32"/>
          <w:szCs w:val="32"/>
          <w:lang w:eastAsia="zh-CN"/>
        </w:rPr>
        <w:t>且同时满足航空限高要求。同时应满足临河一侧，沿地块用地线进深</w:t>
      </w:r>
      <w:r>
        <w:rPr>
          <w:rFonts w:hint="eastAsia" w:eastAsia="仿宋_GB2312"/>
          <w:b/>
          <w:bCs/>
          <w:kern w:val="0"/>
          <w:sz w:val="32"/>
          <w:szCs w:val="32"/>
          <w:lang w:val="en-US" w:eastAsia="zh-CN"/>
        </w:rPr>
        <w:t>30米范围内，限高20米</w:t>
      </w:r>
      <w:r>
        <w:rPr>
          <w:rFonts w:hint="eastAsia" w:eastAsia="仿宋_GB2312"/>
          <w:b/>
          <w:bCs/>
          <w:kern w:val="0"/>
          <w:sz w:val="32"/>
          <w:szCs w:val="32"/>
        </w:rPr>
        <w:t>。</w:t>
      </w:r>
      <w:r>
        <w:rPr>
          <w:rFonts w:hint="eastAsia" w:eastAsia="仿宋_GB2312"/>
          <w:b/>
          <w:bCs/>
          <w:kern w:val="0"/>
          <w:sz w:val="32"/>
          <w:szCs w:val="32"/>
          <w:lang w:eastAsia="zh-CN"/>
        </w:rPr>
        <w:t>同时应满足《乐山市三江岸线保护规划》相关规定要求。</w:t>
      </w:r>
    </w:p>
    <w:p w14:paraId="7D843656">
      <w:pPr>
        <w:keepNext w:val="0"/>
        <w:keepLines w:val="0"/>
        <w:pageBreakBefore w:val="0"/>
        <w:widowControl w:val="0"/>
        <w:kinsoku/>
        <w:wordWrap/>
        <w:overflowPunct/>
        <w:topLinePunct w:val="0"/>
        <w:autoSpaceDE/>
        <w:autoSpaceDN/>
        <w:bidi w:val="0"/>
        <w:adjustRightInd/>
        <w:snapToGrid/>
        <w:spacing w:line="500" w:lineRule="exact"/>
        <w:ind w:left="-2" w:leftChars="-1" w:firstLine="643" w:firstLineChars="200"/>
        <w:textAlignment w:val="auto"/>
        <w:rPr>
          <w:rFonts w:hint="default" w:eastAsia="仿宋_GB2312"/>
          <w:b/>
          <w:bCs/>
          <w:kern w:val="0"/>
          <w:sz w:val="32"/>
          <w:szCs w:val="32"/>
          <w:lang w:val="en-US" w:eastAsia="zh-CN"/>
        </w:rPr>
      </w:pPr>
      <w:r>
        <w:rPr>
          <w:rFonts w:hint="eastAsia" w:eastAsia="仿宋_GB2312"/>
          <w:b/>
          <w:bCs/>
          <w:kern w:val="0"/>
          <w:sz w:val="32"/>
          <w:szCs w:val="32"/>
          <w:lang w:val="en-US" w:eastAsia="zh-CN"/>
        </w:rPr>
        <w:t>具体规划要求详见：乐山市自然资源和规划局《关于乐山高新区总部经济区GXQ(B)-03-b2号地块规划条件的函》（乐市自然资规规划函〔2024〕85号）</w:t>
      </w:r>
    </w:p>
    <w:p w14:paraId="7ED4517A">
      <w:pPr>
        <w:keepNext w:val="0"/>
        <w:keepLines w:val="0"/>
        <w:pageBreakBefore w:val="0"/>
        <w:widowControl w:val="0"/>
        <w:kinsoku/>
        <w:wordWrap/>
        <w:overflowPunct/>
        <w:topLinePunct w:val="0"/>
        <w:autoSpaceDE/>
        <w:autoSpaceDN/>
        <w:bidi w:val="0"/>
        <w:adjustRightInd/>
        <w:snapToGrid/>
        <w:spacing w:line="520" w:lineRule="exact"/>
        <w:ind w:left="-2" w:leftChars="-1" w:firstLine="643" w:firstLineChars="200"/>
        <w:textAlignment w:val="auto"/>
        <w:rPr>
          <w:rFonts w:eastAsia="楷体_GB2312"/>
          <w:b/>
          <w:sz w:val="32"/>
          <w:szCs w:val="32"/>
        </w:rPr>
      </w:pPr>
      <w:r>
        <w:rPr>
          <w:rFonts w:eastAsia="楷体_GB2312"/>
          <w:b/>
          <w:sz w:val="32"/>
          <w:szCs w:val="32"/>
        </w:rPr>
        <w:t>（三）开、竣工时间</w:t>
      </w:r>
    </w:p>
    <w:p w14:paraId="15DBD33F">
      <w:pPr>
        <w:spacing w:line="520" w:lineRule="exact"/>
        <w:ind w:firstLine="643" w:firstLineChars="200"/>
        <w:rPr>
          <w:rFonts w:eastAsia="仿宋_GB2312"/>
          <w:b/>
          <w:sz w:val="32"/>
          <w:szCs w:val="32"/>
        </w:rPr>
      </w:pPr>
      <w:r>
        <w:rPr>
          <w:rFonts w:eastAsia="仿宋_GB2312"/>
          <w:b/>
          <w:sz w:val="32"/>
          <w:szCs w:val="32"/>
        </w:rPr>
        <w:t>开工时间：自</w:t>
      </w:r>
      <w:r>
        <w:rPr>
          <w:rFonts w:hint="eastAsia" w:eastAsia="仿宋_GB2312"/>
          <w:b/>
          <w:sz w:val="32"/>
          <w:szCs w:val="32"/>
          <w:lang w:eastAsia="zh-CN"/>
        </w:rPr>
        <w:t>交付土地</w:t>
      </w:r>
      <w:r>
        <w:rPr>
          <w:rFonts w:eastAsia="仿宋_GB2312"/>
          <w:b/>
          <w:sz w:val="32"/>
          <w:szCs w:val="32"/>
        </w:rPr>
        <w:t>之日起</w:t>
      </w:r>
      <w:r>
        <w:rPr>
          <w:rFonts w:hint="eastAsia" w:eastAsia="仿宋_GB2312"/>
          <w:b/>
          <w:sz w:val="32"/>
          <w:szCs w:val="32"/>
          <w:lang w:val="en-US" w:eastAsia="zh-CN"/>
        </w:rPr>
        <w:t>1年</w:t>
      </w:r>
      <w:r>
        <w:rPr>
          <w:rFonts w:eastAsia="仿宋_GB2312"/>
          <w:b/>
          <w:sz w:val="32"/>
          <w:szCs w:val="32"/>
        </w:rPr>
        <w:t>内开工。</w:t>
      </w:r>
    </w:p>
    <w:p w14:paraId="090D5567">
      <w:pPr>
        <w:spacing w:line="520" w:lineRule="exact"/>
        <w:ind w:firstLine="643" w:firstLineChars="200"/>
        <w:rPr>
          <w:rFonts w:eastAsia="仿宋_GB2312"/>
          <w:b/>
          <w:sz w:val="32"/>
          <w:szCs w:val="32"/>
        </w:rPr>
      </w:pPr>
      <w:r>
        <w:rPr>
          <w:rFonts w:eastAsia="仿宋_GB2312"/>
          <w:b/>
          <w:sz w:val="32"/>
          <w:szCs w:val="32"/>
        </w:rPr>
        <w:t>建设周期：自开工之日起</w:t>
      </w:r>
      <w:r>
        <w:rPr>
          <w:rFonts w:hint="eastAsia" w:eastAsia="仿宋_GB2312"/>
          <w:b/>
          <w:sz w:val="32"/>
          <w:szCs w:val="32"/>
          <w:lang w:val="en-US" w:eastAsia="zh-CN"/>
        </w:rPr>
        <w:t>3年</w:t>
      </w:r>
      <w:r>
        <w:rPr>
          <w:rFonts w:eastAsia="仿宋_GB2312"/>
          <w:b/>
          <w:sz w:val="32"/>
          <w:szCs w:val="32"/>
        </w:rPr>
        <w:t>内竣工。</w:t>
      </w:r>
    </w:p>
    <w:p w14:paraId="79AECEDE">
      <w:pPr>
        <w:numPr>
          <w:ilvl w:val="0"/>
          <w:numId w:val="2"/>
        </w:numPr>
        <w:spacing w:line="520" w:lineRule="exact"/>
        <w:ind w:left="-2" w:leftChars="-1" w:firstLine="640" w:firstLineChars="200"/>
        <w:rPr>
          <w:rFonts w:eastAsia="黑体"/>
          <w:bCs/>
          <w:sz w:val="32"/>
          <w:szCs w:val="32"/>
        </w:rPr>
      </w:pPr>
      <w:r>
        <w:rPr>
          <w:rFonts w:eastAsia="黑体"/>
          <w:bCs/>
          <w:sz w:val="32"/>
          <w:szCs w:val="32"/>
        </w:rPr>
        <w:t>竞买资格要求</w:t>
      </w:r>
    </w:p>
    <w:p w14:paraId="54636CB5">
      <w:pPr>
        <w:spacing w:line="520" w:lineRule="exact"/>
        <w:ind w:left="-2" w:leftChars="-1" w:firstLine="643" w:firstLineChars="200"/>
        <w:rPr>
          <w:rFonts w:eastAsia="仿宋_GB2312"/>
          <w:b/>
          <w:sz w:val="32"/>
          <w:szCs w:val="32"/>
        </w:rPr>
      </w:pPr>
      <w:r>
        <w:rPr>
          <w:rFonts w:eastAsia="仿宋_GB2312"/>
          <w:b/>
          <w:sz w:val="32"/>
          <w:szCs w:val="32"/>
        </w:rPr>
        <w:t>中华人民共和国境内外的自然人、法人和其他组织均可申请参加竞买，申请人可独立竞买也可联合竞买，但拍卖文件中有特殊要求或法律法规对申请人另有限制的除外。</w:t>
      </w:r>
    </w:p>
    <w:p w14:paraId="04FCDADF">
      <w:pPr>
        <w:spacing w:line="520" w:lineRule="exact"/>
        <w:ind w:firstLine="640" w:firstLineChars="200"/>
        <w:rPr>
          <w:rFonts w:eastAsia="黑体"/>
          <w:bCs/>
          <w:sz w:val="32"/>
          <w:szCs w:val="32"/>
        </w:rPr>
      </w:pPr>
      <w:r>
        <w:rPr>
          <w:rFonts w:eastAsia="黑体"/>
          <w:bCs/>
          <w:sz w:val="32"/>
          <w:szCs w:val="32"/>
        </w:rPr>
        <w:t>九、竞买报名申请及资格审查</w:t>
      </w:r>
    </w:p>
    <w:p w14:paraId="5FDE8149">
      <w:pPr>
        <w:spacing w:line="520" w:lineRule="exact"/>
        <w:ind w:firstLine="643" w:firstLineChars="200"/>
        <w:rPr>
          <w:rFonts w:eastAsia="楷体_GB2312"/>
          <w:b/>
          <w:sz w:val="32"/>
          <w:szCs w:val="32"/>
        </w:rPr>
      </w:pPr>
      <w:r>
        <w:rPr>
          <w:rFonts w:eastAsia="楷体_GB2312"/>
          <w:b/>
          <w:sz w:val="32"/>
          <w:szCs w:val="32"/>
        </w:rPr>
        <w:t>（一）竞买保证金</w:t>
      </w:r>
    </w:p>
    <w:p w14:paraId="10B6A5B1">
      <w:pPr>
        <w:spacing w:line="520" w:lineRule="exact"/>
        <w:ind w:firstLine="643" w:firstLineChars="200"/>
        <w:rPr>
          <w:rFonts w:eastAsia="楷体_GB2312"/>
          <w:b/>
          <w:sz w:val="32"/>
          <w:szCs w:val="32"/>
        </w:rPr>
      </w:pPr>
      <w:r>
        <w:rPr>
          <w:rFonts w:eastAsia="楷体_GB2312"/>
          <w:b/>
          <w:sz w:val="32"/>
          <w:szCs w:val="32"/>
        </w:rPr>
        <w:t>本宗国有建设用地使用权拍卖出让的竞买保证金为</w:t>
      </w:r>
      <w:r>
        <w:rPr>
          <w:rFonts w:hint="eastAsia" w:eastAsia="楷体_GB2312"/>
          <w:b/>
          <w:sz w:val="32"/>
          <w:szCs w:val="32"/>
          <w:lang w:val="en-US" w:eastAsia="zh-CN"/>
        </w:rPr>
        <w:t>3260</w:t>
      </w:r>
      <w:r>
        <w:rPr>
          <w:rFonts w:eastAsia="楷体_GB2312"/>
          <w:b/>
          <w:sz w:val="32"/>
          <w:szCs w:val="32"/>
        </w:rPr>
        <w:t>万元（人民币）。</w:t>
      </w:r>
    </w:p>
    <w:p w14:paraId="29A7B30E">
      <w:pPr>
        <w:spacing w:line="520" w:lineRule="exact"/>
        <w:ind w:firstLine="643" w:firstLineChars="200"/>
        <w:rPr>
          <w:rFonts w:eastAsia="楷体_GB2312"/>
          <w:b/>
          <w:sz w:val="32"/>
          <w:szCs w:val="32"/>
        </w:rPr>
      </w:pPr>
      <w:r>
        <w:rPr>
          <w:rFonts w:eastAsia="楷体_GB2312"/>
          <w:b/>
          <w:sz w:val="32"/>
          <w:szCs w:val="32"/>
        </w:rPr>
        <w:t>（二）报名方式及截止时间</w:t>
      </w:r>
    </w:p>
    <w:p w14:paraId="20B3D45D">
      <w:pPr>
        <w:spacing w:line="560" w:lineRule="exact"/>
        <w:ind w:left="-2" w:leftChars="-1" w:firstLine="643" w:firstLineChars="200"/>
        <w:rPr>
          <w:rFonts w:eastAsia="仿宋_GB2312"/>
          <w:bCs/>
          <w:sz w:val="32"/>
          <w:szCs w:val="32"/>
        </w:rPr>
      </w:pPr>
      <w:r>
        <w:rPr>
          <w:rFonts w:eastAsia="仿宋_GB2312"/>
          <w:b/>
          <w:sz w:val="32"/>
          <w:szCs w:val="32"/>
        </w:rPr>
        <w:t>1.  本宗国有建设用地使用权出让实行网上报名，</w:t>
      </w:r>
      <w:r>
        <w:rPr>
          <w:rFonts w:eastAsia="仿宋_GB2312"/>
          <w:bCs/>
          <w:sz w:val="32"/>
          <w:szCs w:val="32"/>
        </w:rPr>
        <w:t>竞买申请人须通过乐山市公共资源交易服务中心门户网站（http://lsggzy.com.cn）进入“</w:t>
      </w:r>
      <w:r>
        <w:rPr>
          <w:rFonts w:hint="eastAsia" w:eastAsia="仿宋_GB2312"/>
          <w:bCs/>
          <w:sz w:val="32"/>
          <w:szCs w:val="32"/>
        </w:rPr>
        <w:t>用户登录入口</w:t>
      </w:r>
      <w:r>
        <w:rPr>
          <w:rFonts w:eastAsia="仿宋_GB2312"/>
          <w:bCs/>
          <w:sz w:val="32"/>
          <w:szCs w:val="32"/>
        </w:rPr>
        <w:t>”页面完成报名注册。</w:t>
      </w:r>
    </w:p>
    <w:p w14:paraId="0A20534D">
      <w:pPr>
        <w:spacing w:line="520" w:lineRule="exact"/>
        <w:ind w:firstLine="640" w:firstLineChars="200"/>
        <w:rPr>
          <w:rFonts w:eastAsia="仿宋_GB2312"/>
          <w:bCs/>
          <w:color w:val="auto"/>
          <w:sz w:val="32"/>
          <w:szCs w:val="32"/>
        </w:rPr>
      </w:pPr>
      <w:r>
        <w:rPr>
          <w:rFonts w:eastAsia="仿宋_GB2312"/>
          <w:bCs/>
          <w:sz w:val="32"/>
          <w:szCs w:val="32"/>
        </w:rPr>
        <w:t>已完成网上报名注册的竞买申请人须</w:t>
      </w:r>
      <w:r>
        <w:rPr>
          <w:rFonts w:eastAsia="仿宋_GB2312"/>
          <w:bCs/>
          <w:color w:val="auto"/>
          <w:sz w:val="32"/>
          <w:szCs w:val="32"/>
        </w:rPr>
        <w:t>在</w:t>
      </w:r>
      <w:r>
        <w:rPr>
          <w:rFonts w:hint="eastAsia" w:eastAsia="仿宋_GB2312"/>
          <w:b/>
          <w:bCs/>
          <w:color w:val="auto"/>
          <w:sz w:val="32"/>
          <w:szCs w:val="32"/>
        </w:rPr>
        <w:t>202</w:t>
      </w:r>
      <w:r>
        <w:rPr>
          <w:rFonts w:hint="eastAsia" w:eastAsia="仿宋_GB2312"/>
          <w:b/>
          <w:bCs/>
          <w:color w:val="auto"/>
          <w:sz w:val="32"/>
          <w:szCs w:val="32"/>
          <w:lang w:val="en-US" w:eastAsia="zh-CN"/>
        </w:rPr>
        <w:t>4</w:t>
      </w:r>
      <w:r>
        <w:rPr>
          <w:rFonts w:hint="eastAsia" w:eastAsia="仿宋_GB2312"/>
          <w:b/>
          <w:bCs/>
          <w:color w:val="auto"/>
          <w:sz w:val="32"/>
          <w:szCs w:val="32"/>
        </w:rPr>
        <w:t>年</w:t>
      </w:r>
      <w:r>
        <w:rPr>
          <w:rFonts w:hint="eastAsia" w:eastAsia="仿宋_GB2312"/>
          <w:b/>
          <w:bCs/>
          <w:color w:val="auto"/>
          <w:sz w:val="32"/>
          <w:szCs w:val="32"/>
          <w:lang w:val="en-US" w:eastAsia="zh-CN"/>
        </w:rPr>
        <w:t>11</w:t>
      </w:r>
      <w:r>
        <w:rPr>
          <w:rFonts w:hint="eastAsia" w:eastAsia="仿宋_GB2312"/>
          <w:b/>
          <w:bCs/>
          <w:color w:val="auto"/>
          <w:sz w:val="32"/>
          <w:szCs w:val="32"/>
        </w:rPr>
        <w:t>月</w:t>
      </w:r>
      <w:r>
        <w:rPr>
          <w:rFonts w:hint="eastAsia" w:eastAsia="仿宋_GB2312"/>
          <w:b/>
          <w:bCs/>
          <w:color w:val="auto"/>
          <w:sz w:val="32"/>
          <w:szCs w:val="32"/>
          <w:lang w:val="en-US" w:eastAsia="zh-CN"/>
        </w:rPr>
        <w:t>20</w:t>
      </w:r>
      <w:r>
        <w:rPr>
          <w:rFonts w:hint="eastAsia" w:eastAsia="仿宋_GB2312"/>
          <w:b/>
          <w:bCs/>
          <w:color w:val="auto"/>
          <w:sz w:val="32"/>
          <w:szCs w:val="32"/>
        </w:rPr>
        <w:t>日</w:t>
      </w:r>
      <w:r>
        <w:rPr>
          <w:rFonts w:eastAsia="仿宋_GB2312"/>
          <w:b/>
          <w:bCs/>
          <w:color w:val="auto"/>
          <w:sz w:val="32"/>
          <w:szCs w:val="32"/>
        </w:rPr>
        <w:t>1</w:t>
      </w:r>
      <w:r>
        <w:rPr>
          <w:rFonts w:hint="eastAsia" w:eastAsia="仿宋_GB2312"/>
          <w:b/>
          <w:bCs/>
          <w:color w:val="auto"/>
          <w:sz w:val="32"/>
          <w:szCs w:val="32"/>
        </w:rPr>
        <w:t>7</w:t>
      </w:r>
      <w:r>
        <w:rPr>
          <w:rFonts w:eastAsia="仿宋_GB2312"/>
          <w:b/>
          <w:bCs/>
          <w:color w:val="auto"/>
          <w:sz w:val="32"/>
          <w:szCs w:val="32"/>
        </w:rPr>
        <w:t>:00前</w:t>
      </w:r>
      <w:r>
        <w:rPr>
          <w:rFonts w:eastAsia="仿宋_GB2312"/>
          <w:bCs/>
          <w:color w:val="auto"/>
          <w:sz w:val="32"/>
          <w:szCs w:val="32"/>
        </w:rPr>
        <w:t>将竞买保证金足额缴入乐山市公共资源交易服务中心保</w:t>
      </w:r>
      <w:r>
        <w:rPr>
          <w:rFonts w:eastAsia="仿宋_GB2312"/>
          <w:bCs/>
          <w:sz w:val="32"/>
          <w:szCs w:val="32"/>
        </w:rPr>
        <w:t>证金账户，完成网上报名手续。</w:t>
      </w:r>
    </w:p>
    <w:p w14:paraId="34F5642C">
      <w:pPr>
        <w:spacing w:line="520" w:lineRule="exact"/>
        <w:ind w:left="-2" w:leftChars="-1" w:firstLine="643" w:firstLineChars="200"/>
        <w:rPr>
          <w:rFonts w:eastAsia="仿宋_GB2312"/>
          <w:bCs/>
          <w:sz w:val="32"/>
          <w:szCs w:val="32"/>
        </w:rPr>
      </w:pPr>
      <w:r>
        <w:rPr>
          <w:rFonts w:eastAsia="仿宋_GB2312"/>
          <w:b/>
          <w:sz w:val="32"/>
          <w:szCs w:val="32"/>
        </w:rPr>
        <w:t>竞买保证金以到账为准，竞买申请人应尽量避免在缴纳竞买保证金截止日汇入资金，充分考虑资金在途时间，以免贻误报名。因竞买保证金贻误到账，造成竞买申请人不能正常报名的，由竞买申请人自行负责。</w:t>
      </w:r>
    </w:p>
    <w:p w14:paraId="21FFAA2B">
      <w:pPr>
        <w:numPr>
          <w:ilvl w:val="0"/>
          <w:numId w:val="3"/>
        </w:numPr>
        <w:spacing w:line="520" w:lineRule="exact"/>
        <w:ind w:left="-2" w:leftChars="-1" w:firstLine="643" w:firstLineChars="200"/>
        <w:rPr>
          <w:rFonts w:eastAsia="楷体_GB2312"/>
          <w:b/>
          <w:sz w:val="32"/>
          <w:szCs w:val="32"/>
        </w:rPr>
      </w:pPr>
      <w:r>
        <w:rPr>
          <w:rFonts w:eastAsia="楷体_GB2312"/>
          <w:b/>
          <w:sz w:val="32"/>
          <w:szCs w:val="32"/>
        </w:rPr>
        <w:t>提交申请文件</w:t>
      </w:r>
    </w:p>
    <w:p w14:paraId="4D56ECC4">
      <w:pPr>
        <w:spacing w:line="520" w:lineRule="exact"/>
        <w:ind w:left="-2" w:leftChars="-1" w:firstLine="640" w:firstLineChars="200"/>
        <w:rPr>
          <w:rFonts w:eastAsia="仿宋_GB2312"/>
          <w:bCs/>
          <w:sz w:val="32"/>
          <w:szCs w:val="32"/>
        </w:rPr>
      </w:pPr>
      <w:r>
        <w:rPr>
          <w:rFonts w:eastAsia="仿宋_GB2312"/>
          <w:bCs/>
          <w:sz w:val="32"/>
          <w:szCs w:val="32"/>
        </w:rPr>
        <w:t>竞买申请人须</w:t>
      </w:r>
      <w:r>
        <w:rPr>
          <w:rFonts w:eastAsia="仿宋_GB2312"/>
          <w:bCs/>
          <w:color w:val="auto"/>
          <w:sz w:val="32"/>
          <w:szCs w:val="32"/>
        </w:rPr>
        <w:t>在</w:t>
      </w:r>
      <w:r>
        <w:rPr>
          <w:rFonts w:hint="eastAsia" w:eastAsia="仿宋_GB2312"/>
          <w:b/>
          <w:bCs/>
          <w:color w:val="auto"/>
          <w:sz w:val="32"/>
          <w:szCs w:val="32"/>
        </w:rPr>
        <w:t>202</w:t>
      </w:r>
      <w:r>
        <w:rPr>
          <w:rFonts w:hint="eastAsia" w:eastAsia="仿宋_GB2312"/>
          <w:b/>
          <w:bCs/>
          <w:color w:val="auto"/>
          <w:sz w:val="32"/>
          <w:szCs w:val="32"/>
          <w:lang w:val="en-US" w:eastAsia="zh-CN"/>
        </w:rPr>
        <w:t>4</w:t>
      </w:r>
      <w:r>
        <w:rPr>
          <w:rFonts w:hint="eastAsia" w:eastAsia="仿宋_GB2312"/>
          <w:b/>
          <w:bCs/>
          <w:color w:val="auto"/>
          <w:sz w:val="32"/>
          <w:szCs w:val="32"/>
        </w:rPr>
        <w:t>年</w:t>
      </w:r>
      <w:r>
        <w:rPr>
          <w:rFonts w:hint="eastAsia" w:eastAsia="仿宋_GB2312"/>
          <w:b/>
          <w:bCs/>
          <w:color w:val="auto"/>
          <w:sz w:val="32"/>
          <w:szCs w:val="32"/>
          <w:lang w:val="en-US" w:eastAsia="zh-CN"/>
        </w:rPr>
        <w:t>11</w:t>
      </w:r>
      <w:r>
        <w:rPr>
          <w:rFonts w:hint="eastAsia" w:eastAsia="仿宋_GB2312"/>
          <w:b/>
          <w:bCs/>
          <w:color w:val="auto"/>
          <w:sz w:val="32"/>
          <w:szCs w:val="32"/>
        </w:rPr>
        <w:t>月</w:t>
      </w:r>
      <w:r>
        <w:rPr>
          <w:rFonts w:hint="eastAsia" w:eastAsia="仿宋_GB2312"/>
          <w:b/>
          <w:bCs/>
          <w:color w:val="auto"/>
          <w:sz w:val="32"/>
          <w:szCs w:val="32"/>
          <w:lang w:val="en-US" w:eastAsia="zh-CN"/>
        </w:rPr>
        <w:t>20</w:t>
      </w:r>
      <w:r>
        <w:rPr>
          <w:rFonts w:hint="eastAsia" w:eastAsia="仿宋_GB2312"/>
          <w:b/>
          <w:bCs/>
          <w:color w:val="auto"/>
          <w:sz w:val="32"/>
          <w:szCs w:val="32"/>
        </w:rPr>
        <w:t>日</w:t>
      </w:r>
      <w:r>
        <w:rPr>
          <w:rFonts w:eastAsia="仿宋_GB2312"/>
          <w:b/>
          <w:bCs/>
          <w:color w:val="auto"/>
          <w:sz w:val="32"/>
          <w:szCs w:val="32"/>
        </w:rPr>
        <w:t>17:00前</w:t>
      </w:r>
      <w:r>
        <w:rPr>
          <w:rFonts w:eastAsia="仿宋_GB2312"/>
          <w:bCs/>
          <w:color w:val="auto"/>
          <w:sz w:val="32"/>
          <w:szCs w:val="32"/>
        </w:rPr>
        <w:t>到乐山市市中</w:t>
      </w:r>
      <w:r>
        <w:rPr>
          <w:rFonts w:eastAsia="仿宋_GB2312"/>
          <w:bCs/>
          <w:sz w:val="32"/>
          <w:szCs w:val="32"/>
        </w:rPr>
        <w:t>区柏杨东路199号三楼报名处提交竞买申请文件。</w:t>
      </w:r>
    </w:p>
    <w:p w14:paraId="4EBA226C">
      <w:pPr>
        <w:spacing w:line="520" w:lineRule="exact"/>
        <w:ind w:firstLine="800" w:firstLineChars="250"/>
        <w:rPr>
          <w:rFonts w:eastAsia="仿宋_GB2312"/>
          <w:bCs/>
          <w:sz w:val="32"/>
          <w:szCs w:val="32"/>
        </w:rPr>
      </w:pPr>
      <w:r>
        <w:rPr>
          <w:rFonts w:eastAsia="仿宋_GB2312"/>
          <w:bCs/>
          <w:sz w:val="32"/>
          <w:szCs w:val="32"/>
        </w:rPr>
        <w:t>1．自然人申请的应提交下列文件：</w:t>
      </w:r>
    </w:p>
    <w:p w14:paraId="6483C31B">
      <w:pPr>
        <w:spacing w:line="520" w:lineRule="exact"/>
        <w:ind w:firstLine="640" w:firstLineChars="200"/>
        <w:rPr>
          <w:rFonts w:eastAsia="仿宋_GB2312"/>
          <w:bCs/>
          <w:sz w:val="32"/>
          <w:szCs w:val="32"/>
        </w:rPr>
      </w:pPr>
      <w:r>
        <w:rPr>
          <w:rFonts w:eastAsia="仿宋_GB2312"/>
          <w:bCs/>
          <w:sz w:val="32"/>
          <w:szCs w:val="32"/>
        </w:rPr>
        <w:t>（1）竞买申请书（原件）；</w:t>
      </w:r>
    </w:p>
    <w:p w14:paraId="2CA613B4">
      <w:pPr>
        <w:pStyle w:val="22"/>
        <w:spacing w:line="520" w:lineRule="exact"/>
        <w:rPr>
          <w:rFonts w:ascii="Times New Roman" w:eastAsia="仿宋_GB2312"/>
        </w:rPr>
      </w:pPr>
      <w:r>
        <w:rPr>
          <w:rFonts w:ascii="Times New Roman" w:eastAsia="仿宋_GB2312"/>
          <w:bCs/>
        </w:rPr>
        <w:t xml:space="preserve">    （2）竞买协议（原件）；</w:t>
      </w:r>
    </w:p>
    <w:p w14:paraId="6EF390CC">
      <w:pPr>
        <w:spacing w:line="520" w:lineRule="exact"/>
        <w:ind w:firstLine="640" w:firstLineChars="200"/>
        <w:rPr>
          <w:rFonts w:eastAsia="仿宋_GB2312"/>
          <w:bCs/>
          <w:sz w:val="32"/>
          <w:szCs w:val="32"/>
        </w:rPr>
      </w:pPr>
      <w:r>
        <w:rPr>
          <w:rFonts w:eastAsia="仿宋_GB2312"/>
          <w:bCs/>
          <w:sz w:val="32"/>
          <w:szCs w:val="32"/>
        </w:rPr>
        <w:t>（3）申请人有效身份证明文件复印件；</w:t>
      </w:r>
    </w:p>
    <w:p w14:paraId="723689E3">
      <w:pPr>
        <w:spacing w:line="520" w:lineRule="exact"/>
        <w:ind w:firstLine="640" w:firstLineChars="200"/>
        <w:rPr>
          <w:rFonts w:eastAsia="仿宋_GB2312"/>
          <w:bCs/>
          <w:sz w:val="32"/>
          <w:szCs w:val="32"/>
        </w:rPr>
      </w:pPr>
      <w:r>
        <w:rPr>
          <w:rFonts w:eastAsia="仿宋_GB2312"/>
          <w:bCs/>
          <w:sz w:val="32"/>
          <w:szCs w:val="32"/>
        </w:rPr>
        <w:t>（4）委托他人代为申请及办理相关手续的，须提交授权委托书原件（应当列明具体委托事项、权限等）及代理人的有效身份证明文件复印件；</w:t>
      </w:r>
    </w:p>
    <w:p w14:paraId="47DF9B53">
      <w:pPr>
        <w:spacing w:line="520" w:lineRule="exact"/>
        <w:ind w:firstLine="640" w:firstLineChars="200"/>
        <w:rPr>
          <w:rFonts w:eastAsia="仿宋_GB2312"/>
          <w:bCs/>
          <w:sz w:val="32"/>
          <w:szCs w:val="32"/>
        </w:rPr>
      </w:pPr>
      <w:r>
        <w:rPr>
          <w:rFonts w:eastAsia="仿宋_GB2312"/>
          <w:bCs/>
          <w:sz w:val="32"/>
          <w:szCs w:val="32"/>
        </w:rPr>
        <w:t>（5）竞买保证金缴款凭据复印件。</w:t>
      </w:r>
    </w:p>
    <w:p w14:paraId="1DAE19F9">
      <w:pPr>
        <w:spacing w:line="520" w:lineRule="exact"/>
        <w:ind w:firstLine="800" w:firstLineChars="250"/>
        <w:rPr>
          <w:rFonts w:eastAsia="仿宋_GB2312"/>
          <w:bCs/>
          <w:sz w:val="32"/>
          <w:szCs w:val="32"/>
        </w:rPr>
      </w:pPr>
      <w:r>
        <w:rPr>
          <w:rFonts w:eastAsia="仿宋_GB2312"/>
          <w:bCs/>
          <w:sz w:val="32"/>
          <w:szCs w:val="32"/>
        </w:rPr>
        <w:t>2．法人申请的应提交下列文件：</w:t>
      </w:r>
    </w:p>
    <w:p w14:paraId="6A0444FC">
      <w:pPr>
        <w:spacing w:line="520" w:lineRule="exact"/>
        <w:ind w:firstLine="640" w:firstLineChars="200"/>
        <w:rPr>
          <w:rFonts w:eastAsia="仿宋_GB2312"/>
          <w:bCs/>
          <w:sz w:val="32"/>
          <w:szCs w:val="32"/>
        </w:rPr>
      </w:pPr>
      <w:r>
        <w:rPr>
          <w:rFonts w:eastAsia="仿宋_GB2312"/>
          <w:bCs/>
          <w:sz w:val="32"/>
          <w:szCs w:val="32"/>
        </w:rPr>
        <w:t>（1）竞买申请书（原件）；</w:t>
      </w:r>
    </w:p>
    <w:p w14:paraId="057423BB">
      <w:pPr>
        <w:pStyle w:val="22"/>
        <w:spacing w:line="520" w:lineRule="exact"/>
        <w:ind w:firstLine="640" w:firstLineChars="200"/>
        <w:rPr>
          <w:rFonts w:ascii="Times New Roman"/>
        </w:rPr>
      </w:pPr>
      <w:r>
        <w:rPr>
          <w:rFonts w:ascii="Times New Roman" w:eastAsia="仿宋_GB2312"/>
          <w:bCs/>
        </w:rPr>
        <w:t>（2）竞买协议（原件）；</w:t>
      </w:r>
    </w:p>
    <w:p w14:paraId="6F89BD30">
      <w:pPr>
        <w:spacing w:line="520" w:lineRule="exact"/>
        <w:ind w:firstLine="640" w:firstLineChars="200"/>
        <w:rPr>
          <w:rFonts w:eastAsia="仿宋_GB2312"/>
          <w:bCs/>
          <w:sz w:val="32"/>
          <w:szCs w:val="32"/>
        </w:rPr>
      </w:pPr>
      <w:r>
        <w:rPr>
          <w:rFonts w:eastAsia="仿宋_GB2312"/>
          <w:bCs/>
          <w:sz w:val="32"/>
          <w:szCs w:val="32"/>
        </w:rPr>
        <w:t>（3）统一社会信用代码复印件；</w:t>
      </w:r>
    </w:p>
    <w:p w14:paraId="69E55EDE">
      <w:pPr>
        <w:spacing w:line="520" w:lineRule="exact"/>
        <w:ind w:firstLine="640" w:firstLineChars="200"/>
        <w:rPr>
          <w:rFonts w:eastAsia="仿宋_GB2312"/>
          <w:bCs/>
          <w:sz w:val="32"/>
          <w:szCs w:val="32"/>
        </w:rPr>
      </w:pPr>
      <w:r>
        <w:rPr>
          <w:rFonts w:eastAsia="仿宋_GB2312"/>
          <w:bCs/>
          <w:sz w:val="32"/>
          <w:szCs w:val="32"/>
        </w:rPr>
        <w:t>（4）法定代表人有效身份证明文件复印件；</w:t>
      </w:r>
    </w:p>
    <w:p w14:paraId="31A79493">
      <w:pPr>
        <w:spacing w:line="520" w:lineRule="exact"/>
        <w:ind w:firstLine="640" w:firstLineChars="200"/>
        <w:rPr>
          <w:rFonts w:eastAsia="仿宋_GB2312"/>
          <w:bCs/>
          <w:sz w:val="32"/>
          <w:szCs w:val="32"/>
        </w:rPr>
      </w:pPr>
      <w:r>
        <w:rPr>
          <w:rFonts w:eastAsia="仿宋_GB2312"/>
          <w:bCs/>
          <w:sz w:val="32"/>
          <w:szCs w:val="32"/>
        </w:rPr>
        <w:t>（5）委托他人代为申请及办理相关手续的，须提交法人授权委托书原件（应当列明具体委托事项、权限等）及代理人的身份证明文件复印件；</w:t>
      </w:r>
    </w:p>
    <w:p w14:paraId="4A8E4CC4">
      <w:pPr>
        <w:spacing w:line="520" w:lineRule="exact"/>
        <w:ind w:firstLine="640" w:firstLineChars="200"/>
        <w:rPr>
          <w:rFonts w:eastAsia="仿宋_GB2312"/>
          <w:bCs/>
          <w:sz w:val="32"/>
          <w:szCs w:val="32"/>
        </w:rPr>
      </w:pPr>
      <w:r>
        <w:rPr>
          <w:rFonts w:eastAsia="仿宋_GB2312"/>
          <w:bCs/>
          <w:sz w:val="32"/>
          <w:szCs w:val="32"/>
        </w:rPr>
        <w:t>（6）竞买保证金缴款凭据复印件。</w:t>
      </w:r>
    </w:p>
    <w:p w14:paraId="2F645081">
      <w:pPr>
        <w:spacing w:line="520" w:lineRule="exact"/>
        <w:ind w:firstLine="800" w:firstLineChars="250"/>
        <w:rPr>
          <w:rFonts w:eastAsia="仿宋_GB2312"/>
          <w:bCs/>
          <w:sz w:val="32"/>
          <w:szCs w:val="32"/>
        </w:rPr>
      </w:pPr>
      <w:r>
        <w:rPr>
          <w:rFonts w:eastAsia="仿宋_GB2312"/>
          <w:bCs/>
          <w:sz w:val="32"/>
          <w:szCs w:val="32"/>
        </w:rPr>
        <w:t>3．其他组织申请的应提交下列文件：</w:t>
      </w:r>
    </w:p>
    <w:p w14:paraId="502CA2E3">
      <w:pPr>
        <w:spacing w:line="520" w:lineRule="exact"/>
        <w:ind w:firstLine="640" w:firstLineChars="200"/>
        <w:rPr>
          <w:rFonts w:eastAsia="仿宋_GB2312"/>
          <w:bCs/>
          <w:sz w:val="32"/>
          <w:szCs w:val="32"/>
        </w:rPr>
      </w:pPr>
      <w:r>
        <w:rPr>
          <w:rFonts w:eastAsia="仿宋_GB2312"/>
          <w:bCs/>
          <w:sz w:val="32"/>
          <w:szCs w:val="32"/>
        </w:rPr>
        <w:t>（1）竞买申请书（原件）；</w:t>
      </w:r>
    </w:p>
    <w:p w14:paraId="4A697B71">
      <w:pPr>
        <w:pStyle w:val="22"/>
        <w:spacing w:line="520" w:lineRule="exact"/>
        <w:ind w:firstLine="640" w:firstLineChars="200"/>
        <w:rPr>
          <w:rFonts w:ascii="Times New Roman"/>
        </w:rPr>
      </w:pPr>
      <w:r>
        <w:rPr>
          <w:rFonts w:ascii="Times New Roman" w:eastAsia="仿宋_GB2312"/>
          <w:bCs/>
        </w:rPr>
        <w:t>（2）竞买协议（原件）；</w:t>
      </w:r>
    </w:p>
    <w:p w14:paraId="0A29D8C6">
      <w:pPr>
        <w:spacing w:line="520" w:lineRule="exact"/>
        <w:ind w:firstLine="640" w:firstLineChars="200"/>
        <w:rPr>
          <w:rFonts w:eastAsia="仿宋_GB2312"/>
          <w:bCs/>
          <w:sz w:val="32"/>
          <w:szCs w:val="32"/>
        </w:rPr>
      </w:pPr>
      <w:r>
        <w:rPr>
          <w:rFonts w:eastAsia="仿宋_GB2312"/>
          <w:bCs/>
          <w:sz w:val="32"/>
          <w:szCs w:val="32"/>
        </w:rPr>
        <w:t>（3）表明该组织合法存在的文件或有效证明复印件；</w:t>
      </w:r>
    </w:p>
    <w:p w14:paraId="0EF55607">
      <w:pPr>
        <w:spacing w:line="520" w:lineRule="exact"/>
        <w:ind w:firstLine="640" w:firstLineChars="200"/>
        <w:rPr>
          <w:rFonts w:eastAsia="仿宋_GB2312"/>
          <w:bCs/>
          <w:sz w:val="32"/>
          <w:szCs w:val="32"/>
        </w:rPr>
      </w:pPr>
      <w:r>
        <w:rPr>
          <w:rFonts w:eastAsia="仿宋_GB2312"/>
          <w:bCs/>
          <w:sz w:val="32"/>
          <w:szCs w:val="32"/>
        </w:rPr>
        <w:t>（4）表明该组织负责人有效身份证明文件复印件；</w:t>
      </w:r>
    </w:p>
    <w:p w14:paraId="797551B0">
      <w:pPr>
        <w:spacing w:line="520" w:lineRule="exact"/>
        <w:ind w:firstLine="640" w:firstLineChars="200"/>
        <w:rPr>
          <w:rFonts w:eastAsia="仿宋_GB2312"/>
          <w:bCs/>
          <w:sz w:val="32"/>
          <w:szCs w:val="32"/>
        </w:rPr>
      </w:pPr>
      <w:r>
        <w:rPr>
          <w:rFonts w:eastAsia="仿宋_GB2312"/>
          <w:bCs/>
          <w:sz w:val="32"/>
          <w:szCs w:val="32"/>
        </w:rPr>
        <w:t>（5）委托他人代为申请及办理相关手续的，须提交授权委托书原件（应当列明具体委托事项、权限等）及代理人的有效身份证明文件复印件；</w:t>
      </w:r>
    </w:p>
    <w:p w14:paraId="2204EFF6">
      <w:pPr>
        <w:spacing w:line="520" w:lineRule="exact"/>
        <w:ind w:firstLine="640" w:firstLineChars="200"/>
        <w:rPr>
          <w:rFonts w:eastAsia="仿宋_GB2312"/>
          <w:bCs/>
          <w:sz w:val="32"/>
          <w:szCs w:val="32"/>
        </w:rPr>
      </w:pPr>
      <w:r>
        <w:rPr>
          <w:rFonts w:eastAsia="仿宋_GB2312"/>
          <w:bCs/>
          <w:sz w:val="32"/>
          <w:szCs w:val="32"/>
        </w:rPr>
        <w:t>（6）竞买保证金缴款凭据复印件。</w:t>
      </w:r>
    </w:p>
    <w:p w14:paraId="78498D3C">
      <w:pPr>
        <w:spacing w:line="520" w:lineRule="exact"/>
        <w:ind w:firstLine="800" w:firstLineChars="250"/>
        <w:rPr>
          <w:rFonts w:eastAsia="仿宋_GB2312"/>
          <w:bCs/>
          <w:sz w:val="32"/>
          <w:szCs w:val="32"/>
        </w:rPr>
      </w:pPr>
      <w:r>
        <w:rPr>
          <w:rFonts w:eastAsia="仿宋_GB2312"/>
          <w:bCs/>
          <w:sz w:val="32"/>
          <w:szCs w:val="32"/>
        </w:rPr>
        <w:t>4．境外申请人申请的应提交下列文件：</w:t>
      </w:r>
    </w:p>
    <w:p w14:paraId="31B7DA1A">
      <w:pPr>
        <w:spacing w:line="520" w:lineRule="exact"/>
        <w:ind w:firstLine="640" w:firstLineChars="200"/>
        <w:rPr>
          <w:rFonts w:eastAsia="仿宋_GB2312"/>
          <w:bCs/>
          <w:sz w:val="32"/>
          <w:szCs w:val="32"/>
        </w:rPr>
      </w:pPr>
      <w:r>
        <w:rPr>
          <w:rFonts w:eastAsia="仿宋_GB2312"/>
          <w:bCs/>
          <w:sz w:val="32"/>
          <w:szCs w:val="32"/>
        </w:rPr>
        <w:t>（1）竞买申请书（原件）；</w:t>
      </w:r>
    </w:p>
    <w:p w14:paraId="1D16B524">
      <w:pPr>
        <w:pStyle w:val="22"/>
        <w:spacing w:line="520" w:lineRule="exact"/>
        <w:ind w:firstLine="640" w:firstLineChars="200"/>
        <w:rPr>
          <w:rFonts w:ascii="Times New Roman"/>
        </w:rPr>
      </w:pPr>
      <w:r>
        <w:rPr>
          <w:rFonts w:ascii="Times New Roman" w:eastAsia="仿宋_GB2312"/>
          <w:bCs/>
        </w:rPr>
        <w:t>（2）竞买协议（原件）；</w:t>
      </w:r>
    </w:p>
    <w:p w14:paraId="77C39DEA">
      <w:pPr>
        <w:spacing w:line="520" w:lineRule="exact"/>
        <w:ind w:firstLine="640" w:firstLineChars="200"/>
        <w:rPr>
          <w:rFonts w:eastAsia="仿宋_GB2312"/>
          <w:bCs/>
          <w:sz w:val="32"/>
          <w:szCs w:val="32"/>
        </w:rPr>
      </w:pPr>
      <w:r>
        <w:rPr>
          <w:rFonts w:eastAsia="仿宋_GB2312"/>
          <w:bCs/>
          <w:sz w:val="32"/>
          <w:szCs w:val="32"/>
        </w:rPr>
        <w:t>（3）境外法人、自然人、其他组织的有效身份证明文件复印件；</w:t>
      </w:r>
    </w:p>
    <w:p w14:paraId="310CAAC5">
      <w:pPr>
        <w:spacing w:line="520" w:lineRule="exact"/>
        <w:ind w:firstLine="640" w:firstLineChars="200"/>
        <w:rPr>
          <w:rFonts w:eastAsia="仿宋_GB2312"/>
          <w:bCs/>
          <w:sz w:val="32"/>
          <w:szCs w:val="32"/>
        </w:rPr>
      </w:pPr>
      <w:r>
        <w:rPr>
          <w:rFonts w:eastAsia="仿宋_GB2312"/>
          <w:bCs/>
          <w:sz w:val="32"/>
          <w:szCs w:val="32"/>
        </w:rPr>
        <w:t>（4）委托他人代为申请及办理相关手续的，须提交授权委托书原件（应当列明具体委托事项、权限等）及代理人的有效身份证明文件复印件，且所提交的授权委托书必须经境外申请人的国家进行公证，并经中国驻国使领馆认证；</w:t>
      </w:r>
    </w:p>
    <w:p w14:paraId="339361AE">
      <w:pPr>
        <w:spacing w:line="520" w:lineRule="exact"/>
        <w:ind w:firstLine="640" w:firstLineChars="200"/>
        <w:rPr>
          <w:rFonts w:eastAsia="仿宋_GB2312"/>
          <w:bCs/>
          <w:sz w:val="32"/>
          <w:szCs w:val="32"/>
        </w:rPr>
      </w:pPr>
      <w:r>
        <w:rPr>
          <w:rFonts w:eastAsia="仿宋_GB2312"/>
          <w:bCs/>
          <w:sz w:val="32"/>
          <w:szCs w:val="32"/>
        </w:rPr>
        <w:t>（5）竞买保证金缴款凭据复印件。</w:t>
      </w:r>
    </w:p>
    <w:p w14:paraId="050BD5B5">
      <w:pPr>
        <w:spacing w:line="520" w:lineRule="exact"/>
        <w:ind w:firstLine="640" w:firstLineChars="200"/>
        <w:rPr>
          <w:rFonts w:eastAsia="仿宋_GB2312"/>
          <w:bCs/>
          <w:sz w:val="32"/>
          <w:szCs w:val="32"/>
        </w:rPr>
      </w:pPr>
      <w:r>
        <w:rPr>
          <w:rFonts w:eastAsia="仿宋_GB2312"/>
          <w:bCs/>
          <w:sz w:val="32"/>
          <w:szCs w:val="32"/>
        </w:rPr>
        <w:t>上述文件必须附中文译本，所有文件的解释以中文译本为准。若发生纠纷，必须以中国法为准据法。</w:t>
      </w:r>
    </w:p>
    <w:p w14:paraId="410F63C6">
      <w:pPr>
        <w:spacing w:line="520" w:lineRule="exact"/>
        <w:ind w:firstLine="640" w:firstLineChars="200"/>
        <w:rPr>
          <w:rFonts w:eastAsia="仿宋_GB2312"/>
          <w:bCs/>
          <w:sz w:val="32"/>
          <w:szCs w:val="32"/>
        </w:rPr>
      </w:pPr>
      <w:r>
        <w:rPr>
          <w:rFonts w:eastAsia="仿宋_GB2312"/>
          <w:bCs/>
          <w:sz w:val="32"/>
          <w:szCs w:val="32"/>
        </w:rPr>
        <w:t xml:space="preserve"> 5．联合申请的应提交下列文件：</w:t>
      </w:r>
    </w:p>
    <w:p w14:paraId="4C74D2F3">
      <w:pPr>
        <w:spacing w:line="520" w:lineRule="exact"/>
        <w:ind w:firstLine="640" w:firstLineChars="200"/>
        <w:rPr>
          <w:rFonts w:eastAsia="仿宋_GB2312"/>
          <w:bCs/>
          <w:sz w:val="32"/>
          <w:szCs w:val="32"/>
        </w:rPr>
      </w:pPr>
      <w:r>
        <w:rPr>
          <w:rFonts w:eastAsia="仿宋_GB2312"/>
          <w:bCs/>
          <w:sz w:val="32"/>
          <w:szCs w:val="32"/>
        </w:rPr>
        <w:t>（1）联合申请各方共同签署的竞买申请书（原件）；</w:t>
      </w:r>
    </w:p>
    <w:p w14:paraId="792763E2">
      <w:pPr>
        <w:pStyle w:val="22"/>
        <w:spacing w:line="520" w:lineRule="exact"/>
        <w:ind w:firstLine="640" w:firstLineChars="200"/>
        <w:rPr>
          <w:rFonts w:ascii="Times New Roman"/>
        </w:rPr>
      </w:pPr>
      <w:r>
        <w:rPr>
          <w:rFonts w:ascii="Times New Roman" w:eastAsia="仿宋_GB2312"/>
          <w:bCs/>
        </w:rPr>
        <w:t>（2）竞买协议（原件）；</w:t>
      </w:r>
    </w:p>
    <w:p w14:paraId="0F71AB27">
      <w:pPr>
        <w:spacing w:line="520" w:lineRule="exact"/>
        <w:ind w:firstLine="640" w:firstLineChars="200"/>
        <w:rPr>
          <w:rFonts w:eastAsia="仿宋_GB2312"/>
          <w:bCs/>
          <w:sz w:val="32"/>
          <w:szCs w:val="32"/>
        </w:rPr>
      </w:pPr>
      <w:r>
        <w:rPr>
          <w:rFonts w:eastAsia="仿宋_GB2312"/>
          <w:bCs/>
          <w:sz w:val="32"/>
          <w:szCs w:val="32"/>
        </w:rPr>
        <w:t>（3）联合申请各方的有效身份证明文件复印件；</w:t>
      </w:r>
    </w:p>
    <w:p w14:paraId="72D5A86F">
      <w:pPr>
        <w:spacing w:line="520" w:lineRule="exact"/>
        <w:ind w:firstLine="640" w:firstLineChars="200"/>
        <w:rPr>
          <w:rFonts w:eastAsia="仿宋_GB2312"/>
          <w:bCs/>
          <w:sz w:val="32"/>
          <w:szCs w:val="32"/>
        </w:rPr>
      </w:pPr>
      <w:r>
        <w:rPr>
          <w:rFonts w:eastAsia="仿宋_GB2312"/>
          <w:bCs/>
          <w:sz w:val="32"/>
          <w:szCs w:val="32"/>
        </w:rPr>
        <w:t>（4）联合竞买协议，协议要规定联合各方的出资比例、权利、义务，并明确签订《国有建设用地使用权出让合同》时的受让人，竞买保证金的交退方式；</w:t>
      </w:r>
    </w:p>
    <w:p w14:paraId="59F839C4">
      <w:pPr>
        <w:spacing w:line="520" w:lineRule="exact"/>
        <w:ind w:firstLine="640" w:firstLineChars="200"/>
        <w:rPr>
          <w:rFonts w:eastAsia="仿宋_GB2312"/>
          <w:bCs/>
          <w:sz w:val="32"/>
          <w:szCs w:val="32"/>
        </w:rPr>
      </w:pPr>
      <w:r>
        <w:rPr>
          <w:rFonts w:eastAsia="仿宋_GB2312"/>
          <w:bCs/>
          <w:sz w:val="32"/>
          <w:szCs w:val="32"/>
        </w:rPr>
        <w:t>（5）委托他人代为申请及办理相关手续的，须提交授权委托书原件（应当列明具体委托事项、权限等）及代理人的有效身份证明文件复印件；</w:t>
      </w:r>
    </w:p>
    <w:p w14:paraId="6D4ADA1B">
      <w:pPr>
        <w:spacing w:line="520" w:lineRule="exact"/>
        <w:ind w:firstLine="640" w:firstLineChars="200"/>
        <w:rPr>
          <w:rFonts w:eastAsia="仿宋_GB2312"/>
          <w:bCs/>
          <w:sz w:val="32"/>
          <w:szCs w:val="32"/>
        </w:rPr>
      </w:pPr>
      <w:r>
        <w:rPr>
          <w:rFonts w:eastAsia="仿宋_GB2312"/>
          <w:bCs/>
          <w:sz w:val="32"/>
          <w:szCs w:val="32"/>
        </w:rPr>
        <w:t>（6）竞买保证金缴款凭据复印件。</w:t>
      </w:r>
    </w:p>
    <w:p w14:paraId="51C08184">
      <w:pPr>
        <w:spacing w:line="520" w:lineRule="exact"/>
        <w:ind w:firstLine="640" w:firstLineChars="200"/>
        <w:rPr>
          <w:rFonts w:eastAsia="仿宋_GB2312"/>
          <w:bCs/>
          <w:sz w:val="32"/>
          <w:szCs w:val="32"/>
        </w:rPr>
      </w:pPr>
      <w:r>
        <w:rPr>
          <w:rFonts w:eastAsia="仿宋_GB2312"/>
          <w:bCs/>
          <w:sz w:val="32"/>
          <w:szCs w:val="32"/>
        </w:rPr>
        <w:t>本次国有建设用地使用权拍卖出让不接受信函、传真、电子邮件和口头竞买申请。</w:t>
      </w:r>
    </w:p>
    <w:p w14:paraId="34B55C58">
      <w:pPr>
        <w:spacing w:line="520" w:lineRule="exact"/>
        <w:ind w:firstLine="640" w:firstLineChars="200"/>
        <w:rPr>
          <w:rFonts w:eastAsia="楷体_GB2312"/>
          <w:bCs/>
          <w:sz w:val="32"/>
          <w:szCs w:val="32"/>
        </w:rPr>
      </w:pPr>
      <w:r>
        <w:rPr>
          <w:rFonts w:eastAsia="楷体_GB2312"/>
          <w:bCs/>
          <w:sz w:val="32"/>
          <w:szCs w:val="32"/>
        </w:rPr>
        <w:t>（三）资格审查</w:t>
      </w:r>
    </w:p>
    <w:p w14:paraId="56A4729F">
      <w:pPr>
        <w:spacing w:line="520" w:lineRule="exact"/>
        <w:ind w:firstLine="640" w:firstLineChars="200"/>
        <w:rPr>
          <w:rFonts w:eastAsia="仿宋_GB2312"/>
          <w:bCs/>
          <w:sz w:val="32"/>
          <w:szCs w:val="32"/>
        </w:rPr>
      </w:pPr>
      <w:r>
        <w:rPr>
          <w:rFonts w:eastAsia="仿宋_GB2312"/>
          <w:bCs/>
          <w:sz w:val="32"/>
          <w:szCs w:val="32"/>
        </w:rPr>
        <w:t>1. 我中心负责对在报名受理时间内收到的申请进行资格审查。</w:t>
      </w:r>
    </w:p>
    <w:p w14:paraId="7102507A">
      <w:pPr>
        <w:spacing w:line="520" w:lineRule="exact"/>
        <w:ind w:firstLine="640" w:firstLineChars="200"/>
        <w:rPr>
          <w:rFonts w:eastAsia="仿宋_GB2312"/>
          <w:bCs/>
          <w:sz w:val="32"/>
          <w:szCs w:val="32"/>
        </w:rPr>
      </w:pPr>
      <w:r>
        <w:rPr>
          <w:rFonts w:eastAsia="仿宋_GB2312"/>
          <w:bCs/>
          <w:sz w:val="32"/>
          <w:szCs w:val="32"/>
        </w:rPr>
        <w:t>经审查，有下列情形之一的，视为无效申请，我中心不予受理：</w:t>
      </w:r>
    </w:p>
    <w:p w14:paraId="110A6CB8">
      <w:pPr>
        <w:spacing w:line="520" w:lineRule="exact"/>
        <w:ind w:firstLine="640" w:firstLineChars="200"/>
        <w:rPr>
          <w:rFonts w:eastAsia="仿宋_GB2312"/>
          <w:bCs/>
          <w:sz w:val="32"/>
          <w:szCs w:val="32"/>
        </w:rPr>
      </w:pPr>
      <w:r>
        <w:rPr>
          <w:rFonts w:eastAsia="仿宋_GB2312"/>
          <w:bCs/>
          <w:sz w:val="32"/>
          <w:szCs w:val="32"/>
        </w:rPr>
        <w:t>（1）申请文件在申请受理期限届满后收到的；</w:t>
      </w:r>
    </w:p>
    <w:p w14:paraId="1840A14A">
      <w:pPr>
        <w:spacing w:line="520" w:lineRule="exact"/>
        <w:ind w:firstLine="640" w:firstLineChars="200"/>
        <w:rPr>
          <w:rFonts w:eastAsia="仿宋_GB2312"/>
          <w:bCs/>
          <w:sz w:val="32"/>
          <w:szCs w:val="32"/>
        </w:rPr>
      </w:pPr>
      <w:r>
        <w:rPr>
          <w:rFonts w:eastAsia="仿宋_GB2312"/>
          <w:bCs/>
          <w:sz w:val="32"/>
          <w:szCs w:val="32"/>
        </w:rPr>
        <w:t>（2）申请文件不齐全或不符合规定的；</w:t>
      </w:r>
    </w:p>
    <w:p w14:paraId="31C234DE">
      <w:pPr>
        <w:spacing w:line="520" w:lineRule="exact"/>
        <w:ind w:firstLine="640" w:firstLineChars="200"/>
        <w:rPr>
          <w:rFonts w:eastAsia="仿宋_GB2312"/>
          <w:bCs/>
          <w:sz w:val="32"/>
          <w:szCs w:val="32"/>
        </w:rPr>
      </w:pPr>
      <w:r>
        <w:rPr>
          <w:rFonts w:eastAsia="仿宋_GB2312"/>
          <w:bCs/>
          <w:sz w:val="32"/>
          <w:szCs w:val="32"/>
        </w:rPr>
        <w:t>（3）申请文件字迹不清，无法辨认的；</w:t>
      </w:r>
    </w:p>
    <w:p w14:paraId="2367E48D">
      <w:pPr>
        <w:spacing w:line="520" w:lineRule="exact"/>
        <w:ind w:firstLine="640" w:firstLineChars="200"/>
        <w:rPr>
          <w:rFonts w:eastAsia="仿宋_GB2312"/>
          <w:bCs/>
          <w:sz w:val="32"/>
          <w:szCs w:val="32"/>
        </w:rPr>
      </w:pPr>
      <w:r>
        <w:rPr>
          <w:rFonts w:eastAsia="仿宋_GB2312"/>
          <w:bCs/>
          <w:sz w:val="32"/>
          <w:szCs w:val="32"/>
        </w:rPr>
        <w:t>（4）竞买保证金未在规定期限内存入指定账户的；</w:t>
      </w:r>
    </w:p>
    <w:p w14:paraId="48FFD372">
      <w:pPr>
        <w:spacing w:line="520" w:lineRule="exact"/>
        <w:ind w:firstLine="640" w:firstLineChars="200"/>
        <w:rPr>
          <w:rFonts w:eastAsia="仿宋_GB2312"/>
          <w:bCs/>
          <w:sz w:val="32"/>
          <w:szCs w:val="32"/>
        </w:rPr>
      </w:pPr>
      <w:r>
        <w:rPr>
          <w:rFonts w:eastAsia="仿宋_GB2312"/>
          <w:bCs/>
          <w:sz w:val="32"/>
          <w:szCs w:val="32"/>
        </w:rPr>
        <w:t>（5）申请人不具备相应主体资格或不符合公告规定条件的；</w:t>
      </w:r>
    </w:p>
    <w:p w14:paraId="3D4E05EA">
      <w:pPr>
        <w:spacing w:line="520" w:lineRule="exact"/>
        <w:ind w:firstLine="640" w:firstLineChars="200"/>
        <w:rPr>
          <w:rFonts w:eastAsia="仿宋_GB2312"/>
          <w:bCs/>
          <w:sz w:val="32"/>
          <w:szCs w:val="32"/>
        </w:rPr>
      </w:pPr>
      <w:r>
        <w:rPr>
          <w:rFonts w:eastAsia="仿宋_GB2312"/>
          <w:bCs/>
          <w:sz w:val="32"/>
          <w:szCs w:val="32"/>
        </w:rPr>
        <w:t>（6）委托他人代理，委托文件不齐全或不符合规定的；</w:t>
      </w:r>
    </w:p>
    <w:p w14:paraId="3FD75FCA">
      <w:pPr>
        <w:spacing w:line="520" w:lineRule="exact"/>
        <w:ind w:firstLine="640" w:firstLineChars="200"/>
        <w:rPr>
          <w:rFonts w:eastAsia="仿宋_GB2312"/>
          <w:bCs/>
          <w:sz w:val="32"/>
          <w:szCs w:val="32"/>
        </w:rPr>
      </w:pPr>
      <w:r>
        <w:rPr>
          <w:rFonts w:eastAsia="仿宋_GB2312"/>
          <w:bCs/>
          <w:sz w:val="32"/>
          <w:szCs w:val="32"/>
        </w:rPr>
        <w:t>（7）通过中国土地市场网等查询有不良诚信记录的；</w:t>
      </w:r>
    </w:p>
    <w:p w14:paraId="28428438">
      <w:pPr>
        <w:spacing w:line="520" w:lineRule="exact"/>
        <w:ind w:firstLine="640" w:firstLineChars="200"/>
        <w:rPr>
          <w:rFonts w:eastAsia="仿宋_GB2312"/>
          <w:bCs/>
          <w:sz w:val="32"/>
          <w:szCs w:val="32"/>
        </w:rPr>
      </w:pPr>
      <w:r>
        <w:rPr>
          <w:rFonts w:eastAsia="仿宋_GB2312"/>
          <w:bCs/>
          <w:sz w:val="32"/>
          <w:szCs w:val="32"/>
        </w:rPr>
        <w:t>（8）申请文件或申请程序有不符合法律法规、公告或本文件规定的其他情形的。</w:t>
      </w:r>
    </w:p>
    <w:p w14:paraId="01A994F4">
      <w:pPr>
        <w:spacing w:line="520" w:lineRule="exact"/>
        <w:ind w:firstLine="640" w:firstLineChars="200"/>
        <w:rPr>
          <w:rFonts w:eastAsia="仿宋_GB2312"/>
          <w:bCs/>
          <w:sz w:val="32"/>
          <w:szCs w:val="32"/>
        </w:rPr>
      </w:pPr>
      <w:r>
        <w:rPr>
          <w:rFonts w:eastAsia="仿宋_GB2312"/>
          <w:bCs/>
          <w:sz w:val="32"/>
          <w:szCs w:val="32"/>
        </w:rPr>
        <w:t>经审查，一旦发现有下列情形之一的，我中心有权拒绝申请人的竞买申请或取消竞买人的竞买资格：</w:t>
      </w:r>
    </w:p>
    <w:p w14:paraId="312ACFB2">
      <w:pPr>
        <w:spacing w:line="520" w:lineRule="exact"/>
        <w:ind w:firstLine="640" w:firstLineChars="200"/>
        <w:rPr>
          <w:rFonts w:eastAsia="仿宋_GB2312"/>
          <w:bCs/>
          <w:sz w:val="32"/>
          <w:szCs w:val="32"/>
        </w:rPr>
      </w:pPr>
      <w:r>
        <w:rPr>
          <w:rFonts w:eastAsia="仿宋_GB2312"/>
          <w:bCs/>
          <w:sz w:val="32"/>
          <w:szCs w:val="32"/>
        </w:rPr>
        <w:t>（1）参加同一宗地竞买的申请人之间存在关联企业、上下级隶属关系及投资关系的；</w:t>
      </w:r>
    </w:p>
    <w:p w14:paraId="0B8E384F">
      <w:pPr>
        <w:spacing w:line="520" w:lineRule="exact"/>
        <w:ind w:firstLine="640" w:firstLineChars="200"/>
        <w:rPr>
          <w:rFonts w:eastAsia="仿宋_GB2312"/>
          <w:bCs/>
          <w:sz w:val="32"/>
          <w:szCs w:val="32"/>
        </w:rPr>
      </w:pPr>
      <w:r>
        <w:rPr>
          <w:rFonts w:eastAsia="仿宋_GB2312"/>
          <w:bCs/>
          <w:sz w:val="32"/>
          <w:szCs w:val="32"/>
        </w:rPr>
        <w:t>（2）未按曾签订的《国有建设用地使用权出让合同》支付土地出让金的；</w:t>
      </w:r>
    </w:p>
    <w:p w14:paraId="0E8FB3E0">
      <w:pPr>
        <w:spacing w:line="520" w:lineRule="exact"/>
        <w:ind w:firstLine="640" w:firstLineChars="200"/>
        <w:rPr>
          <w:rFonts w:eastAsia="仿宋_GB2312"/>
          <w:bCs/>
          <w:sz w:val="32"/>
          <w:szCs w:val="32"/>
        </w:rPr>
      </w:pPr>
      <w:r>
        <w:rPr>
          <w:rFonts w:eastAsia="仿宋_GB2312"/>
          <w:bCs/>
          <w:sz w:val="32"/>
          <w:szCs w:val="32"/>
        </w:rPr>
        <w:t>（3）存在伪造公文骗取用地和非法倒卖土地等犯罪行为的；</w:t>
      </w:r>
    </w:p>
    <w:p w14:paraId="3A249309">
      <w:pPr>
        <w:spacing w:line="520" w:lineRule="exact"/>
        <w:ind w:firstLine="640" w:firstLineChars="200"/>
        <w:rPr>
          <w:rFonts w:eastAsia="仿宋_GB2312"/>
          <w:bCs/>
          <w:sz w:val="32"/>
          <w:szCs w:val="32"/>
        </w:rPr>
      </w:pPr>
      <w:r>
        <w:rPr>
          <w:rFonts w:eastAsia="仿宋_GB2312"/>
          <w:bCs/>
          <w:sz w:val="32"/>
          <w:szCs w:val="32"/>
        </w:rPr>
        <w:t>（4）存在非法转让土地使用权等违法行为的；</w:t>
      </w:r>
    </w:p>
    <w:p w14:paraId="123ACD41">
      <w:pPr>
        <w:spacing w:line="520" w:lineRule="exact"/>
        <w:ind w:firstLine="640" w:firstLineChars="200"/>
        <w:rPr>
          <w:rFonts w:eastAsia="仿宋_GB2312"/>
          <w:bCs/>
          <w:sz w:val="32"/>
          <w:szCs w:val="32"/>
        </w:rPr>
      </w:pPr>
      <w:r>
        <w:rPr>
          <w:rFonts w:eastAsia="仿宋_GB2312"/>
          <w:bCs/>
          <w:sz w:val="32"/>
          <w:szCs w:val="32"/>
        </w:rPr>
        <w:t>（5）因自身原因造成土地闲置一年以上的；</w:t>
      </w:r>
    </w:p>
    <w:p w14:paraId="258975D4">
      <w:pPr>
        <w:spacing w:line="520" w:lineRule="exact"/>
        <w:ind w:firstLine="640" w:firstLineChars="200"/>
        <w:rPr>
          <w:rFonts w:eastAsia="仿宋_GB2312"/>
          <w:bCs/>
          <w:sz w:val="32"/>
          <w:szCs w:val="32"/>
        </w:rPr>
      </w:pPr>
      <w:r>
        <w:rPr>
          <w:rFonts w:eastAsia="仿宋_GB2312"/>
          <w:bCs/>
          <w:sz w:val="32"/>
          <w:szCs w:val="32"/>
        </w:rPr>
        <w:t>（6）违背《国有建设用地使用权出让合同》约定条件开发利用土地的；</w:t>
      </w:r>
    </w:p>
    <w:p w14:paraId="5C7FFD09">
      <w:pPr>
        <w:spacing w:line="520" w:lineRule="exact"/>
        <w:ind w:firstLine="640" w:firstLineChars="200"/>
        <w:rPr>
          <w:rFonts w:eastAsia="仿宋_GB2312"/>
          <w:bCs/>
          <w:sz w:val="32"/>
          <w:szCs w:val="32"/>
        </w:rPr>
      </w:pPr>
      <w:r>
        <w:rPr>
          <w:rFonts w:eastAsia="仿宋_GB2312"/>
          <w:bCs/>
          <w:sz w:val="32"/>
          <w:szCs w:val="32"/>
        </w:rPr>
        <w:t>（7）在竞买活动中申请人有不良记录的。</w:t>
      </w:r>
    </w:p>
    <w:p w14:paraId="2FCC7F79">
      <w:pPr>
        <w:spacing w:line="520" w:lineRule="exact"/>
        <w:ind w:firstLine="640" w:firstLineChars="200"/>
        <w:rPr>
          <w:rFonts w:eastAsia="仿宋_GB2312"/>
          <w:bCs/>
          <w:sz w:val="32"/>
          <w:szCs w:val="32"/>
        </w:rPr>
      </w:pPr>
      <w:r>
        <w:rPr>
          <w:rFonts w:eastAsia="仿宋_GB2312"/>
          <w:bCs/>
          <w:sz w:val="32"/>
          <w:szCs w:val="32"/>
        </w:rPr>
        <w:t>2. 对认定的无效申请，已</w:t>
      </w:r>
      <w:r>
        <w:rPr>
          <w:rFonts w:eastAsia="仿宋_GB2312"/>
          <w:sz w:val="32"/>
          <w:szCs w:val="32"/>
        </w:rPr>
        <w:t>缴纳</w:t>
      </w:r>
      <w:r>
        <w:rPr>
          <w:rFonts w:eastAsia="仿宋_GB2312"/>
          <w:bCs/>
          <w:sz w:val="32"/>
          <w:szCs w:val="32"/>
        </w:rPr>
        <w:t>的竞买保证金在3个工作日内予以退还并及时书面通知申请人。</w:t>
      </w:r>
    </w:p>
    <w:p w14:paraId="0A51CE29">
      <w:pPr>
        <w:spacing w:line="520" w:lineRule="exact"/>
        <w:ind w:firstLine="640" w:firstLineChars="200"/>
        <w:rPr>
          <w:rFonts w:eastAsia="仿宋_GB2312"/>
          <w:bCs/>
          <w:sz w:val="32"/>
          <w:szCs w:val="32"/>
        </w:rPr>
      </w:pPr>
      <w:r>
        <w:rPr>
          <w:rFonts w:eastAsia="仿宋_GB2312"/>
          <w:bCs/>
          <w:sz w:val="32"/>
          <w:szCs w:val="32"/>
        </w:rPr>
        <w:t>3．经审查，申请人具备申请条件和无不良记录的，我中心将发《竞买资格确认书》。</w:t>
      </w:r>
    </w:p>
    <w:p w14:paraId="13767C3C">
      <w:pPr>
        <w:spacing w:line="520" w:lineRule="exact"/>
        <w:ind w:left="-2" w:leftChars="-1" w:firstLine="640" w:firstLineChars="200"/>
        <w:rPr>
          <w:rFonts w:eastAsia="黑体"/>
          <w:bCs/>
          <w:sz w:val="32"/>
          <w:szCs w:val="32"/>
        </w:rPr>
      </w:pPr>
      <w:r>
        <w:rPr>
          <w:rFonts w:eastAsia="黑体"/>
          <w:bCs/>
          <w:sz w:val="32"/>
          <w:szCs w:val="32"/>
        </w:rPr>
        <w:t>十、起叫价、增价幅度</w:t>
      </w:r>
    </w:p>
    <w:p w14:paraId="4CE48305">
      <w:pPr>
        <w:spacing w:line="520" w:lineRule="exact"/>
        <w:ind w:firstLine="643" w:firstLineChars="200"/>
        <w:rPr>
          <w:rFonts w:eastAsia="楷体_GB2312"/>
          <w:b/>
          <w:bCs/>
          <w:sz w:val="32"/>
          <w:szCs w:val="32"/>
        </w:rPr>
      </w:pPr>
      <w:r>
        <w:rPr>
          <w:rFonts w:eastAsia="楷体_GB2312"/>
          <w:b/>
          <w:bCs/>
          <w:sz w:val="32"/>
          <w:szCs w:val="32"/>
        </w:rPr>
        <w:t>（一）起叫价</w:t>
      </w:r>
      <w:r>
        <w:rPr>
          <w:rFonts w:hint="eastAsia" w:eastAsia="楷体_GB2312"/>
          <w:b/>
          <w:bCs/>
          <w:sz w:val="32"/>
          <w:szCs w:val="32"/>
          <w:lang w:eastAsia="zh-CN"/>
        </w:rPr>
        <w:t>：</w:t>
      </w:r>
      <w:r>
        <w:rPr>
          <w:rFonts w:hint="eastAsia" w:eastAsia="楷体_GB2312"/>
          <w:b/>
          <w:bCs/>
          <w:sz w:val="32"/>
          <w:szCs w:val="32"/>
          <w:lang w:val="en-US" w:eastAsia="zh-CN"/>
        </w:rPr>
        <w:t>16260</w:t>
      </w:r>
      <w:r>
        <w:rPr>
          <w:rFonts w:eastAsia="楷体_GB2312"/>
          <w:b/>
          <w:bCs/>
          <w:sz w:val="32"/>
          <w:szCs w:val="32"/>
        </w:rPr>
        <w:t>万元。</w:t>
      </w:r>
    </w:p>
    <w:p w14:paraId="28FFEF82">
      <w:pPr>
        <w:spacing w:line="520" w:lineRule="exact"/>
        <w:ind w:firstLine="643" w:firstLineChars="200"/>
        <w:rPr>
          <w:rFonts w:eastAsia="楷体_GB2312"/>
          <w:b/>
          <w:bCs/>
          <w:sz w:val="32"/>
          <w:szCs w:val="32"/>
        </w:rPr>
      </w:pPr>
      <w:r>
        <w:rPr>
          <w:rFonts w:eastAsia="楷体_GB2312"/>
          <w:b/>
          <w:bCs/>
          <w:sz w:val="32"/>
          <w:szCs w:val="32"/>
        </w:rPr>
        <w:t>（二）增价幅度：</w:t>
      </w:r>
      <w:r>
        <w:rPr>
          <w:rFonts w:hint="eastAsia" w:eastAsia="楷体_GB2312"/>
          <w:b/>
          <w:bCs/>
          <w:sz w:val="32"/>
          <w:szCs w:val="32"/>
          <w:lang w:val="en-US" w:eastAsia="zh-CN"/>
        </w:rPr>
        <w:t>100</w:t>
      </w:r>
      <w:r>
        <w:rPr>
          <w:rFonts w:eastAsia="楷体_GB2312"/>
          <w:b/>
          <w:bCs/>
          <w:sz w:val="32"/>
          <w:szCs w:val="32"/>
        </w:rPr>
        <w:t>万元或</w:t>
      </w:r>
      <w:r>
        <w:rPr>
          <w:rFonts w:hint="eastAsia" w:eastAsia="楷体_GB2312"/>
          <w:b/>
          <w:bCs/>
          <w:sz w:val="32"/>
          <w:szCs w:val="32"/>
          <w:lang w:val="en-US" w:eastAsia="zh-CN"/>
        </w:rPr>
        <w:t>100</w:t>
      </w:r>
      <w:r>
        <w:rPr>
          <w:rFonts w:eastAsia="楷体_GB2312"/>
          <w:b/>
          <w:bCs/>
          <w:sz w:val="32"/>
          <w:szCs w:val="32"/>
        </w:rPr>
        <w:t>万元以上。</w:t>
      </w:r>
    </w:p>
    <w:p w14:paraId="5B1BF85F">
      <w:pPr>
        <w:spacing w:line="520" w:lineRule="exact"/>
        <w:ind w:left="-2" w:leftChars="-1" w:firstLine="640" w:firstLineChars="200"/>
        <w:rPr>
          <w:rFonts w:eastAsia="黑体"/>
          <w:bCs/>
          <w:sz w:val="32"/>
          <w:szCs w:val="32"/>
        </w:rPr>
      </w:pPr>
      <w:r>
        <w:rPr>
          <w:rFonts w:eastAsia="黑体"/>
          <w:bCs/>
          <w:sz w:val="32"/>
          <w:szCs w:val="32"/>
        </w:rPr>
        <w:t>十一、拍卖时间、地点</w:t>
      </w:r>
    </w:p>
    <w:p w14:paraId="4A296EDF">
      <w:pPr>
        <w:spacing w:line="520" w:lineRule="exact"/>
        <w:ind w:firstLine="643" w:firstLineChars="200"/>
        <w:rPr>
          <w:rFonts w:eastAsia="楷体_GB2312"/>
          <w:b/>
          <w:bCs/>
          <w:color w:val="FF0000"/>
          <w:sz w:val="32"/>
          <w:szCs w:val="32"/>
        </w:rPr>
      </w:pPr>
      <w:r>
        <w:rPr>
          <w:rFonts w:eastAsia="楷体_GB2312"/>
          <w:b/>
          <w:bCs/>
          <w:sz w:val="32"/>
          <w:szCs w:val="32"/>
        </w:rPr>
        <w:t>（一）拍卖时间</w:t>
      </w:r>
      <w:r>
        <w:rPr>
          <w:rFonts w:eastAsia="楷体_GB2312"/>
          <w:b/>
          <w:bCs/>
          <w:color w:val="auto"/>
          <w:sz w:val="32"/>
          <w:szCs w:val="32"/>
        </w:rPr>
        <w:t>：</w:t>
      </w:r>
      <w:r>
        <w:rPr>
          <w:rFonts w:eastAsia="楷体_GB2312"/>
          <w:b/>
          <w:bCs/>
          <w:sz w:val="32"/>
          <w:szCs w:val="32"/>
        </w:rPr>
        <w:t>20</w:t>
      </w:r>
      <w:r>
        <w:rPr>
          <w:rFonts w:hint="eastAsia" w:eastAsia="楷体_GB2312"/>
          <w:b/>
          <w:bCs/>
          <w:sz w:val="32"/>
          <w:szCs w:val="32"/>
        </w:rPr>
        <w:t>2</w:t>
      </w:r>
      <w:r>
        <w:rPr>
          <w:rFonts w:hint="eastAsia" w:eastAsia="楷体_GB2312"/>
          <w:b/>
          <w:bCs/>
          <w:sz w:val="32"/>
          <w:szCs w:val="32"/>
          <w:lang w:val="en-US" w:eastAsia="zh-CN"/>
        </w:rPr>
        <w:t>4</w:t>
      </w:r>
      <w:r>
        <w:rPr>
          <w:rFonts w:eastAsia="楷体_GB2312"/>
          <w:b/>
          <w:bCs/>
          <w:sz w:val="32"/>
          <w:szCs w:val="32"/>
        </w:rPr>
        <w:t>年</w:t>
      </w:r>
      <w:r>
        <w:rPr>
          <w:rFonts w:hint="eastAsia" w:eastAsia="楷体_GB2312"/>
          <w:b/>
          <w:bCs/>
          <w:sz w:val="32"/>
          <w:szCs w:val="32"/>
          <w:lang w:val="en-US" w:eastAsia="zh-CN"/>
        </w:rPr>
        <w:t>11</w:t>
      </w:r>
      <w:r>
        <w:rPr>
          <w:rFonts w:eastAsia="楷体_GB2312"/>
          <w:b/>
          <w:bCs/>
          <w:sz w:val="32"/>
          <w:szCs w:val="32"/>
        </w:rPr>
        <w:t>月</w:t>
      </w:r>
      <w:r>
        <w:rPr>
          <w:rFonts w:hint="eastAsia" w:eastAsia="楷体_GB2312"/>
          <w:b/>
          <w:bCs/>
          <w:sz w:val="32"/>
          <w:szCs w:val="32"/>
          <w:lang w:val="en-US" w:eastAsia="zh-CN"/>
        </w:rPr>
        <w:t>21</w:t>
      </w:r>
      <w:r>
        <w:rPr>
          <w:rFonts w:eastAsia="楷体_GB2312"/>
          <w:b/>
          <w:bCs/>
          <w:sz w:val="32"/>
          <w:szCs w:val="32"/>
        </w:rPr>
        <w:t>日10</w:t>
      </w:r>
      <w:r>
        <w:rPr>
          <w:rFonts w:eastAsia="楷体_GB2312"/>
          <w:b/>
          <w:bCs/>
          <w:color w:val="auto"/>
          <w:sz w:val="32"/>
          <w:szCs w:val="32"/>
        </w:rPr>
        <w:t>:00。</w:t>
      </w:r>
    </w:p>
    <w:p w14:paraId="14D4816B">
      <w:pPr>
        <w:spacing w:line="520" w:lineRule="exact"/>
        <w:ind w:firstLine="643" w:firstLineChars="200"/>
        <w:rPr>
          <w:rFonts w:hint="default" w:ascii="Times New Roman" w:hAnsi="Times New Roman" w:eastAsia="楷体_GB2312" w:cs="Times New Roman"/>
          <w:b/>
          <w:bCs/>
          <w:sz w:val="32"/>
          <w:szCs w:val="32"/>
          <w:lang w:val="en-US" w:eastAsia="zh-CN"/>
        </w:rPr>
      </w:pPr>
      <w:r>
        <w:rPr>
          <w:rFonts w:eastAsia="楷体_GB2312"/>
          <w:b/>
          <w:bCs/>
          <w:sz w:val="32"/>
          <w:szCs w:val="32"/>
        </w:rPr>
        <w:t>（二）拍卖地点</w:t>
      </w:r>
      <w:r>
        <w:rPr>
          <w:rFonts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lang w:val="en-US" w:eastAsia="zh-CN"/>
        </w:rPr>
        <w:t>乐山高新区乐高大道6号6幢智创SOHO（A座）五楼乐山市公共资源交易服务中心</w:t>
      </w:r>
      <w:r>
        <w:rPr>
          <w:rFonts w:ascii="Times New Roman" w:hAnsi="Times New Roman" w:eastAsia="楷体_GB2312" w:cs="Times New Roman"/>
          <w:b/>
          <w:bCs/>
          <w:sz w:val="32"/>
          <w:szCs w:val="32"/>
        </w:rPr>
        <w:t>。</w:t>
      </w:r>
    </w:p>
    <w:p w14:paraId="7B4E1ECB">
      <w:pPr>
        <w:spacing w:line="520" w:lineRule="exact"/>
        <w:ind w:firstLine="640" w:firstLineChars="200"/>
        <w:rPr>
          <w:rFonts w:eastAsia="黑体"/>
          <w:bCs/>
          <w:sz w:val="32"/>
          <w:szCs w:val="32"/>
        </w:rPr>
      </w:pPr>
      <w:r>
        <w:rPr>
          <w:rFonts w:eastAsia="黑体"/>
          <w:bCs/>
          <w:sz w:val="32"/>
          <w:szCs w:val="32"/>
        </w:rPr>
        <w:t>十二、拍卖规则</w:t>
      </w:r>
    </w:p>
    <w:p w14:paraId="1344EEB0">
      <w:pPr>
        <w:spacing w:line="520" w:lineRule="exact"/>
        <w:ind w:firstLine="640" w:firstLineChars="200"/>
        <w:rPr>
          <w:rFonts w:eastAsia="楷体_GB2312"/>
          <w:bCs/>
          <w:sz w:val="32"/>
          <w:szCs w:val="32"/>
        </w:rPr>
      </w:pPr>
      <w:r>
        <w:rPr>
          <w:rFonts w:eastAsia="楷体_GB2312"/>
          <w:bCs/>
          <w:sz w:val="32"/>
          <w:szCs w:val="32"/>
        </w:rPr>
        <w:t>（一）竞买人必须自觉遵守拍卖法规和会场纪律，服从拍卖主持人的裁判。</w:t>
      </w:r>
    </w:p>
    <w:p w14:paraId="5507BCF6">
      <w:pPr>
        <w:spacing w:line="520" w:lineRule="exact"/>
        <w:ind w:firstLine="640" w:firstLineChars="200"/>
        <w:rPr>
          <w:rFonts w:eastAsia="楷体_GB2312"/>
          <w:bCs/>
          <w:sz w:val="32"/>
          <w:szCs w:val="32"/>
        </w:rPr>
      </w:pPr>
      <w:r>
        <w:rPr>
          <w:rFonts w:eastAsia="楷体_GB2312"/>
          <w:bCs/>
          <w:sz w:val="32"/>
          <w:szCs w:val="32"/>
        </w:rPr>
        <w:t>（二）竞买人进入拍卖席必须对号入座，竞买席号与应价牌号必须一致。</w:t>
      </w:r>
    </w:p>
    <w:p w14:paraId="31BB8916">
      <w:pPr>
        <w:spacing w:line="520" w:lineRule="exact"/>
        <w:ind w:firstLine="640" w:firstLineChars="200"/>
        <w:rPr>
          <w:rFonts w:eastAsia="楷体_GB2312"/>
          <w:bCs/>
          <w:sz w:val="32"/>
          <w:szCs w:val="32"/>
        </w:rPr>
      </w:pPr>
      <w:r>
        <w:rPr>
          <w:rFonts w:eastAsia="楷体_GB2312"/>
          <w:bCs/>
          <w:sz w:val="32"/>
          <w:szCs w:val="32"/>
        </w:rPr>
        <w:t>（三）竞买人最多随行二人进入竞买席位，进入竞买席位的人员的应价行为及其他行为均视为竞买人行为。</w:t>
      </w:r>
    </w:p>
    <w:p w14:paraId="08388AAD">
      <w:pPr>
        <w:spacing w:line="520" w:lineRule="exact"/>
        <w:ind w:firstLine="640" w:firstLineChars="200"/>
        <w:rPr>
          <w:rFonts w:eastAsia="楷体_GB2312"/>
          <w:bCs/>
          <w:sz w:val="32"/>
          <w:szCs w:val="32"/>
        </w:rPr>
      </w:pPr>
      <w:r>
        <w:rPr>
          <w:rFonts w:eastAsia="楷体_GB2312"/>
          <w:bCs/>
          <w:sz w:val="32"/>
          <w:szCs w:val="32"/>
        </w:rPr>
        <w:t xml:space="preserve">（四）竞买人不足两人的，拍卖主持人宣布拍卖中止。 </w:t>
      </w:r>
    </w:p>
    <w:p w14:paraId="77CD0636">
      <w:pPr>
        <w:spacing w:line="520" w:lineRule="exact"/>
        <w:ind w:firstLine="640" w:firstLineChars="200"/>
        <w:rPr>
          <w:rFonts w:eastAsia="楷体_GB2312"/>
          <w:bCs/>
          <w:sz w:val="32"/>
          <w:szCs w:val="32"/>
        </w:rPr>
      </w:pPr>
      <w:r>
        <w:rPr>
          <w:rFonts w:eastAsia="楷体_GB2312"/>
          <w:bCs/>
          <w:sz w:val="32"/>
          <w:szCs w:val="32"/>
        </w:rPr>
        <w:t>（五）对拍卖地块无应价资格的单位或个人不得举牌应价，否则拍卖主持人有权取消参与拍卖的资格，并由有关机构追究其相关责任。</w:t>
      </w:r>
    </w:p>
    <w:p w14:paraId="78D56156">
      <w:pPr>
        <w:spacing w:line="520" w:lineRule="exact"/>
        <w:ind w:firstLine="640" w:firstLineChars="200"/>
        <w:rPr>
          <w:rFonts w:eastAsia="楷体_GB2312"/>
          <w:bCs/>
          <w:sz w:val="32"/>
          <w:szCs w:val="32"/>
        </w:rPr>
      </w:pPr>
      <w:r>
        <w:rPr>
          <w:rFonts w:eastAsia="楷体_GB2312"/>
          <w:bCs/>
          <w:sz w:val="32"/>
          <w:szCs w:val="32"/>
        </w:rPr>
        <w:t>（六）拍卖采用有底价、增价方式；自由竞价，价高者得。</w:t>
      </w:r>
    </w:p>
    <w:p w14:paraId="1AB12061">
      <w:pPr>
        <w:spacing w:line="520" w:lineRule="exact"/>
        <w:ind w:firstLine="640" w:firstLineChars="200"/>
        <w:rPr>
          <w:rFonts w:eastAsia="楷体_GB2312"/>
          <w:bCs/>
          <w:sz w:val="32"/>
          <w:szCs w:val="32"/>
        </w:rPr>
      </w:pPr>
      <w:r>
        <w:rPr>
          <w:rFonts w:eastAsia="楷体_GB2312"/>
          <w:bCs/>
          <w:sz w:val="32"/>
          <w:szCs w:val="32"/>
        </w:rPr>
        <w:t>（七）在拍卖中拍卖主持人有权调整增价幅度，竞买人应价不得低于增价幅度。</w:t>
      </w:r>
    </w:p>
    <w:p w14:paraId="5AEDE5A3">
      <w:pPr>
        <w:spacing w:line="520" w:lineRule="exact"/>
        <w:ind w:firstLine="640" w:firstLineChars="200"/>
        <w:rPr>
          <w:rFonts w:eastAsia="楷体_GB2312"/>
          <w:bCs/>
          <w:sz w:val="32"/>
          <w:szCs w:val="32"/>
        </w:rPr>
      </w:pPr>
      <w:r>
        <w:rPr>
          <w:rFonts w:eastAsia="楷体_GB2312"/>
          <w:bCs/>
          <w:sz w:val="32"/>
          <w:szCs w:val="32"/>
        </w:rPr>
        <w:t>（八）竞买人应价时，需手举交易中心统一制作的应价牌，举牌应将应价牌正举且全部高出头部，举牌代表一个增价幅度加价的应价，没有举牌而以其他方式应价的无效。应价牌代表竞买人的应价资格，竞买人未能妥善保管其已领取的应价牌，致使他人以该应价牌举牌应价的，视同领取该应价牌的竞买人应价，并由其承担相应的法律责任。</w:t>
      </w:r>
    </w:p>
    <w:p w14:paraId="45F6FBEF">
      <w:pPr>
        <w:spacing w:line="520" w:lineRule="exact"/>
        <w:ind w:firstLine="640" w:firstLineChars="200"/>
        <w:rPr>
          <w:rFonts w:eastAsia="楷体_GB2312"/>
          <w:bCs/>
          <w:sz w:val="32"/>
          <w:szCs w:val="32"/>
        </w:rPr>
      </w:pPr>
      <w:r>
        <w:rPr>
          <w:rFonts w:eastAsia="楷体_GB2312"/>
          <w:bCs/>
          <w:sz w:val="32"/>
          <w:szCs w:val="32"/>
        </w:rPr>
        <w:t>（九）竞买人一经应价不得撤回，当其他竞买人有更高应价时，其应价即丧失约束力。</w:t>
      </w:r>
    </w:p>
    <w:p w14:paraId="1923C190">
      <w:pPr>
        <w:spacing w:line="520" w:lineRule="exact"/>
        <w:ind w:firstLine="640" w:firstLineChars="200"/>
        <w:rPr>
          <w:rFonts w:eastAsia="楷体_GB2312"/>
          <w:bCs/>
          <w:sz w:val="32"/>
          <w:szCs w:val="32"/>
        </w:rPr>
      </w:pPr>
      <w:r>
        <w:rPr>
          <w:rFonts w:eastAsia="楷体_GB2312"/>
          <w:bCs/>
          <w:sz w:val="32"/>
          <w:szCs w:val="32"/>
        </w:rPr>
        <w:t>（十）在竞价过程中，同一价格多人同时举牌应价的，以拍卖主持人确定的竞买人的应价为准。</w:t>
      </w:r>
    </w:p>
    <w:p w14:paraId="05FC07EB">
      <w:pPr>
        <w:spacing w:line="520" w:lineRule="exact"/>
        <w:ind w:firstLine="640" w:firstLineChars="200"/>
        <w:rPr>
          <w:rFonts w:eastAsia="楷体_GB2312"/>
          <w:bCs/>
          <w:sz w:val="32"/>
          <w:szCs w:val="32"/>
        </w:rPr>
      </w:pPr>
      <w:r>
        <w:rPr>
          <w:rFonts w:eastAsia="楷体_GB2312"/>
          <w:bCs/>
          <w:sz w:val="32"/>
          <w:szCs w:val="32"/>
        </w:rPr>
        <w:t>（十一）竞买人加价的幅度大于拍卖主持人宣布或调整的增价幅度时，在举牌的同时应辅以声音或手势应价，并得到拍卖主持人的确认，否则其应价不予接受。</w:t>
      </w:r>
    </w:p>
    <w:p w14:paraId="020FE69B">
      <w:pPr>
        <w:spacing w:line="520" w:lineRule="exact"/>
        <w:ind w:firstLine="640" w:firstLineChars="200"/>
        <w:rPr>
          <w:rFonts w:eastAsia="楷体_GB2312"/>
          <w:bCs/>
          <w:sz w:val="32"/>
          <w:szCs w:val="32"/>
        </w:rPr>
      </w:pPr>
      <w:r>
        <w:rPr>
          <w:rFonts w:eastAsia="楷体_GB2312"/>
          <w:bCs/>
          <w:sz w:val="32"/>
          <w:szCs w:val="32"/>
        </w:rPr>
        <w:t>（十二）拍卖主持人连续三次宣布最新应价（如：1000万元第一次、1000万元第二次、16号竞买人1000万元第三次）而无人继续加价的应价价格为最高应价。</w:t>
      </w:r>
    </w:p>
    <w:p w14:paraId="3166F692">
      <w:pPr>
        <w:spacing w:line="520" w:lineRule="exact"/>
        <w:ind w:firstLine="640" w:firstLineChars="200"/>
        <w:rPr>
          <w:rFonts w:eastAsia="楷体_GB2312"/>
          <w:bCs/>
          <w:sz w:val="32"/>
          <w:szCs w:val="32"/>
        </w:rPr>
      </w:pPr>
      <w:r>
        <w:rPr>
          <w:rFonts w:eastAsia="楷体_GB2312"/>
          <w:bCs/>
          <w:sz w:val="32"/>
          <w:szCs w:val="32"/>
        </w:rPr>
        <w:t>（十三）最高应价高于或等于底价时，拍卖主持人以落槌方式表示拍卖成交；拍卖主持人低于底价落槌的，拍卖无效。</w:t>
      </w:r>
    </w:p>
    <w:p w14:paraId="781E4159">
      <w:pPr>
        <w:spacing w:line="520" w:lineRule="exact"/>
        <w:ind w:firstLine="640" w:firstLineChars="200"/>
        <w:rPr>
          <w:rFonts w:eastAsia="楷体_GB2312"/>
          <w:bCs/>
          <w:sz w:val="32"/>
          <w:szCs w:val="32"/>
        </w:rPr>
      </w:pPr>
      <w:r>
        <w:rPr>
          <w:rFonts w:eastAsia="楷体_GB2312"/>
          <w:bCs/>
          <w:sz w:val="32"/>
          <w:szCs w:val="32"/>
        </w:rPr>
        <w:t>（十四）最高应价未达到底价的，拍卖主持人现场以口头要约方式询问竞买人是否愿意继续加价。若竞买人愿意继续加价，且加价到不愿意再继续加价的价格高于或等于底价时，拍卖主持人以落槌的方式表示拍卖成交；若竞买人不愿意继续加价或加价后的价格未达到底价的，拍卖主持人宣布拍卖终止。</w:t>
      </w:r>
    </w:p>
    <w:p w14:paraId="51B8A2DB">
      <w:pPr>
        <w:spacing w:line="520" w:lineRule="exact"/>
        <w:ind w:firstLine="640" w:firstLineChars="200"/>
        <w:rPr>
          <w:rFonts w:eastAsia="楷体_GB2312"/>
          <w:bCs/>
          <w:sz w:val="32"/>
          <w:szCs w:val="32"/>
        </w:rPr>
      </w:pPr>
      <w:r>
        <w:rPr>
          <w:rFonts w:eastAsia="楷体_GB2312"/>
          <w:bCs/>
          <w:sz w:val="32"/>
          <w:szCs w:val="32"/>
        </w:rPr>
        <w:t>（十五）竞买人在拍卖主持人落锤的同时或落锤过后举牌应价的行为视为无效应价，且应价不予接受。</w:t>
      </w:r>
    </w:p>
    <w:p w14:paraId="7CD72B7E">
      <w:pPr>
        <w:spacing w:line="520" w:lineRule="exact"/>
        <w:ind w:firstLine="640" w:firstLineChars="200"/>
        <w:rPr>
          <w:rFonts w:eastAsia="楷体_GB2312"/>
          <w:bCs/>
          <w:sz w:val="32"/>
          <w:szCs w:val="32"/>
        </w:rPr>
      </w:pPr>
      <w:r>
        <w:rPr>
          <w:rFonts w:eastAsia="楷体_GB2312"/>
          <w:bCs/>
          <w:sz w:val="32"/>
          <w:szCs w:val="32"/>
        </w:rPr>
        <w:t>（十六）竞买人或竞得人对拍卖成交结果或过程提出异议的，由自然资源部门现场监督员对现场拍卖结果进行裁定。竞买人或竞得人必须服从自然资源部门现场监督员的裁定，不得以任何理由阻止、扰乱交易活动的进行。</w:t>
      </w:r>
    </w:p>
    <w:p w14:paraId="0BD219CA">
      <w:pPr>
        <w:spacing w:line="520" w:lineRule="exact"/>
        <w:ind w:firstLine="640" w:firstLineChars="200"/>
        <w:rPr>
          <w:rFonts w:eastAsia="楷体_GB2312"/>
          <w:bCs/>
          <w:sz w:val="32"/>
          <w:szCs w:val="32"/>
        </w:rPr>
      </w:pPr>
      <w:r>
        <w:rPr>
          <w:rFonts w:eastAsia="楷体_GB2312"/>
          <w:bCs/>
          <w:sz w:val="32"/>
          <w:szCs w:val="32"/>
        </w:rPr>
        <w:t>（十七）对扰乱、破坏会场秩序或串标、围标的竞买人，拍卖主持人可当场取消其本场拍卖会竞买人的竞买资格，由现场安保劝离或强制带离拍卖会现场，涉嫌违法的由有关机构追究其法律责任。</w:t>
      </w:r>
    </w:p>
    <w:p w14:paraId="2124D0BA">
      <w:pPr>
        <w:spacing w:line="520" w:lineRule="exact"/>
        <w:ind w:firstLine="640" w:firstLineChars="200"/>
        <w:rPr>
          <w:rFonts w:eastAsia="楷体_GB2312"/>
          <w:bCs/>
          <w:sz w:val="32"/>
          <w:szCs w:val="32"/>
        </w:rPr>
      </w:pPr>
      <w:r>
        <w:rPr>
          <w:rFonts w:eastAsia="楷体_GB2312"/>
          <w:bCs/>
          <w:sz w:val="32"/>
          <w:szCs w:val="32"/>
        </w:rPr>
        <w:t>（十八）对裁定结果有异议的，可在成交结果公示期限内按规反映。</w:t>
      </w:r>
    </w:p>
    <w:p w14:paraId="2D3C6CBF">
      <w:pPr>
        <w:spacing w:line="520" w:lineRule="exact"/>
        <w:ind w:firstLine="640" w:firstLineChars="200"/>
        <w:rPr>
          <w:rFonts w:eastAsia="黑体"/>
          <w:sz w:val="32"/>
          <w:szCs w:val="32"/>
        </w:rPr>
      </w:pPr>
      <w:r>
        <w:rPr>
          <w:rFonts w:eastAsia="黑体"/>
          <w:sz w:val="32"/>
          <w:szCs w:val="32"/>
        </w:rPr>
        <w:t>十三、</w:t>
      </w:r>
      <w:r>
        <w:rPr>
          <w:rFonts w:eastAsia="黑体"/>
          <w:bCs/>
          <w:sz w:val="32"/>
          <w:szCs w:val="32"/>
        </w:rPr>
        <w:t xml:space="preserve">拍卖会程序 </w:t>
      </w:r>
    </w:p>
    <w:p w14:paraId="2999044A">
      <w:pPr>
        <w:spacing w:line="520" w:lineRule="exact"/>
        <w:ind w:firstLine="640" w:firstLineChars="200"/>
        <w:rPr>
          <w:rFonts w:eastAsia="楷体_GB2312"/>
          <w:bCs/>
          <w:sz w:val="32"/>
          <w:szCs w:val="32"/>
        </w:rPr>
      </w:pPr>
      <w:r>
        <w:rPr>
          <w:rFonts w:eastAsia="楷体_GB2312"/>
          <w:bCs/>
          <w:sz w:val="32"/>
          <w:szCs w:val="32"/>
        </w:rPr>
        <w:t>（一）竞买人凭《竞买资格确认书》和入场券，于拍卖当日09:30前到</w:t>
      </w:r>
      <w:r>
        <w:rPr>
          <w:rFonts w:hint="eastAsia" w:ascii="Times New Roman" w:hAnsi="Times New Roman" w:eastAsia="楷体_GB2312" w:cs="Times New Roman"/>
          <w:bCs/>
          <w:sz w:val="32"/>
          <w:szCs w:val="32"/>
          <w:lang w:val="en-US" w:eastAsia="zh-CN"/>
        </w:rPr>
        <w:t>乐山高新区乐高大道6号6幢智创SOHO（A座）五楼乐山市公共资源交易服务中心</w:t>
      </w:r>
      <w:r>
        <w:rPr>
          <w:rFonts w:ascii="Times New Roman" w:hAnsi="Times New Roman" w:eastAsia="楷体_GB2312" w:cs="Times New Roman"/>
          <w:bCs/>
          <w:sz w:val="32"/>
          <w:szCs w:val="32"/>
        </w:rPr>
        <w:t>应价牌领取处</w:t>
      </w:r>
      <w:r>
        <w:rPr>
          <w:rFonts w:eastAsia="楷体_GB2312"/>
          <w:bCs/>
          <w:sz w:val="32"/>
          <w:szCs w:val="32"/>
        </w:rPr>
        <w:t>领取应价牌，进入竞买席位现场竞价，竞买席位应与应价牌号一致。</w:t>
      </w:r>
    </w:p>
    <w:p w14:paraId="7BC8893F">
      <w:pPr>
        <w:spacing w:line="520" w:lineRule="exact"/>
        <w:ind w:firstLine="640" w:firstLineChars="200"/>
        <w:rPr>
          <w:rFonts w:eastAsia="楷体_GB2312"/>
          <w:bCs/>
          <w:sz w:val="32"/>
          <w:szCs w:val="32"/>
        </w:rPr>
      </w:pPr>
      <w:r>
        <w:rPr>
          <w:rFonts w:eastAsia="楷体_GB2312"/>
          <w:bCs/>
          <w:sz w:val="32"/>
          <w:szCs w:val="32"/>
        </w:rPr>
        <w:t>（二）拍卖主持人、会议主持人、公证员、记录员、实时报价操作员、自然资源部门现场监督员等相关人员就位。</w:t>
      </w:r>
    </w:p>
    <w:p w14:paraId="1D6553B4">
      <w:pPr>
        <w:spacing w:line="520" w:lineRule="exact"/>
        <w:ind w:firstLine="640" w:firstLineChars="200"/>
        <w:rPr>
          <w:rFonts w:eastAsia="楷体_GB2312"/>
          <w:bCs/>
          <w:sz w:val="32"/>
          <w:szCs w:val="32"/>
        </w:rPr>
      </w:pPr>
      <w:r>
        <w:rPr>
          <w:rFonts w:eastAsia="楷体_GB2312"/>
          <w:bCs/>
          <w:sz w:val="32"/>
          <w:szCs w:val="32"/>
        </w:rPr>
        <w:t>（三）工作人员对竞买人进入竞买席位与所持应价牌号是否一致进行确认。</w:t>
      </w:r>
    </w:p>
    <w:p w14:paraId="5BD8D06B">
      <w:pPr>
        <w:spacing w:line="520" w:lineRule="exact"/>
        <w:ind w:firstLine="640" w:firstLineChars="200"/>
        <w:rPr>
          <w:rFonts w:eastAsia="楷体_GB2312"/>
          <w:bCs/>
          <w:sz w:val="32"/>
          <w:szCs w:val="32"/>
        </w:rPr>
      </w:pPr>
      <w:r>
        <w:rPr>
          <w:rFonts w:eastAsia="楷体_GB2312"/>
          <w:bCs/>
          <w:sz w:val="32"/>
          <w:szCs w:val="32"/>
        </w:rPr>
        <w:t>（四）会议主持人宣布拍卖会开始。</w:t>
      </w:r>
    </w:p>
    <w:p w14:paraId="17951920">
      <w:pPr>
        <w:spacing w:line="520" w:lineRule="exact"/>
        <w:ind w:firstLine="640" w:firstLineChars="200"/>
        <w:rPr>
          <w:rFonts w:eastAsia="楷体_GB2312"/>
          <w:bCs/>
          <w:sz w:val="32"/>
          <w:szCs w:val="32"/>
        </w:rPr>
      </w:pPr>
      <w:r>
        <w:rPr>
          <w:rFonts w:eastAsia="楷体_GB2312"/>
          <w:bCs/>
          <w:sz w:val="32"/>
          <w:szCs w:val="32"/>
        </w:rPr>
        <w:t>（五）播放拍卖规则、拍卖会议程及会场纪律。</w:t>
      </w:r>
    </w:p>
    <w:p w14:paraId="584152F0">
      <w:pPr>
        <w:spacing w:line="520" w:lineRule="exact"/>
        <w:ind w:firstLine="640" w:firstLineChars="200"/>
        <w:rPr>
          <w:rFonts w:eastAsia="楷体_GB2312"/>
          <w:bCs/>
          <w:sz w:val="32"/>
          <w:szCs w:val="32"/>
        </w:rPr>
      </w:pPr>
      <w:r>
        <w:rPr>
          <w:rFonts w:eastAsia="楷体_GB2312"/>
          <w:bCs/>
          <w:sz w:val="32"/>
          <w:szCs w:val="32"/>
        </w:rPr>
        <w:t>（六）会议主持人简介拍卖地块情况及有关注意事项。</w:t>
      </w:r>
      <w:r>
        <w:rPr>
          <w:rFonts w:eastAsia="楷体_GB2312"/>
          <w:bCs/>
          <w:sz w:val="32"/>
          <w:szCs w:val="32"/>
        </w:rPr>
        <w:br w:type="textWrapping"/>
      </w:r>
      <w:r>
        <w:rPr>
          <w:rFonts w:eastAsia="楷体_GB2312"/>
          <w:bCs/>
          <w:sz w:val="32"/>
          <w:szCs w:val="32"/>
        </w:rPr>
        <w:t xml:space="preserve">    （七）会议主持人邀请拍卖主持人主持拍卖活动。</w:t>
      </w:r>
    </w:p>
    <w:p w14:paraId="7A1BF4BC">
      <w:pPr>
        <w:spacing w:line="520" w:lineRule="exact"/>
        <w:ind w:firstLine="640" w:firstLineChars="200"/>
        <w:rPr>
          <w:rFonts w:eastAsia="楷体_GB2312"/>
          <w:bCs/>
          <w:sz w:val="32"/>
          <w:szCs w:val="32"/>
        </w:rPr>
      </w:pPr>
      <w:r>
        <w:rPr>
          <w:rFonts w:eastAsia="楷体_GB2312"/>
          <w:bCs/>
          <w:sz w:val="32"/>
          <w:szCs w:val="32"/>
        </w:rPr>
        <w:t>（八）公证机关现场展示底价书，并拆封查阅。</w:t>
      </w:r>
      <w:r>
        <w:rPr>
          <w:rFonts w:eastAsia="楷体_GB2312"/>
          <w:bCs/>
          <w:sz w:val="32"/>
          <w:szCs w:val="32"/>
        </w:rPr>
        <w:br w:type="textWrapping"/>
      </w:r>
      <w:r>
        <w:rPr>
          <w:rFonts w:eastAsia="楷体_GB2312"/>
          <w:bCs/>
          <w:sz w:val="32"/>
          <w:szCs w:val="32"/>
        </w:rPr>
        <w:t xml:space="preserve">    （九）拍卖主持人现场点算竞买人，宣布拍卖地块起叫价和增价幅度。</w:t>
      </w:r>
    </w:p>
    <w:p w14:paraId="14C13214">
      <w:pPr>
        <w:spacing w:line="520" w:lineRule="exact"/>
        <w:ind w:firstLine="640" w:firstLineChars="200"/>
        <w:rPr>
          <w:rFonts w:eastAsia="楷体_GB2312"/>
          <w:bCs/>
          <w:sz w:val="32"/>
          <w:szCs w:val="32"/>
        </w:rPr>
      </w:pPr>
      <w:r>
        <w:rPr>
          <w:rFonts w:eastAsia="楷体_GB2312"/>
          <w:bCs/>
          <w:sz w:val="32"/>
          <w:szCs w:val="32"/>
        </w:rPr>
        <w:t>（十）拍卖主持人宣布竞价开始，报出起叫价。</w:t>
      </w:r>
    </w:p>
    <w:p w14:paraId="1290D0D7">
      <w:pPr>
        <w:spacing w:line="520" w:lineRule="exact"/>
        <w:ind w:firstLine="640" w:firstLineChars="200"/>
        <w:rPr>
          <w:rFonts w:eastAsia="楷体_GB2312"/>
          <w:bCs/>
          <w:sz w:val="32"/>
          <w:szCs w:val="32"/>
        </w:rPr>
      </w:pPr>
      <w:r>
        <w:rPr>
          <w:rFonts w:eastAsia="楷体_GB2312"/>
          <w:bCs/>
          <w:sz w:val="32"/>
          <w:szCs w:val="32"/>
        </w:rPr>
        <w:t>（十一）竞买人举牌应价或者报价。</w:t>
      </w:r>
    </w:p>
    <w:p w14:paraId="380FFD42">
      <w:pPr>
        <w:spacing w:line="520" w:lineRule="exact"/>
        <w:ind w:firstLine="640" w:firstLineChars="200"/>
        <w:rPr>
          <w:rFonts w:eastAsia="楷体_GB2312"/>
          <w:bCs/>
          <w:sz w:val="32"/>
          <w:szCs w:val="32"/>
        </w:rPr>
      </w:pPr>
      <w:r>
        <w:rPr>
          <w:rFonts w:eastAsia="楷体_GB2312"/>
          <w:bCs/>
          <w:sz w:val="32"/>
          <w:szCs w:val="32"/>
        </w:rPr>
        <w:t>（十二）拍卖主持人确认竞买人应价或者报价后继续竞价。</w:t>
      </w:r>
    </w:p>
    <w:p w14:paraId="7B0C9EFB">
      <w:pPr>
        <w:spacing w:line="520" w:lineRule="exact"/>
        <w:ind w:firstLine="640" w:firstLineChars="200"/>
        <w:rPr>
          <w:rFonts w:eastAsia="楷体_GB2312"/>
          <w:bCs/>
          <w:sz w:val="32"/>
          <w:szCs w:val="32"/>
        </w:rPr>
      </w:pPr>
      <w:r>
        <w:rPr>
          <w:rFonts w:eastAsia="楷体_GB2312"/>
          <w:bCs/>
          <w:sz w:val="32"/>
          <w:szCs w:val="32"/>
        </w:rPr>
        <w:t>（十三）拍卖主持人连续三次宣布同一应价或报价而无人再应价或报价的价格为现场最高应价，且最高应价不低于底价的，拍卖主持人落槌表示成交，并宣布现场最高应价者为竞得人。</w:t>
      </w:r>
    </w:p>
    <w:p w14:paraId="243A2001">
      <w:pPr>
        <w:spacing w:line="520" w:lineRule="exact"/>
        <w:ind w:firstLine="640" w:firstLineChars="200"/>
        <w:rPr>
          <w:rFonts w:eastAsia="楷体_GB2312"/>
          <w:bCs/>
          <w:sz w:val="32"/>
          <w:szCs w:val="32"/>
        </w:rPr>
      </w:pPr>
      <w:r>
        <w:rPr>
          <w:rFonts w:eastAsia="楷体_GB2312"/>
          <w:bCs/>
          <w:sz w:val="32"/>
          <w:szCs w:val="32"/>
        </w:rPr>
        <w:t>（十四）竞得人现场再次举牌确认最高应价。</w:t>
      </w:r>
    </w:p>
    <w:p w14:paraId="70738246">
      <w:pPr>
        <w:spacing w:line="520" w:lineRule="exact"/>
        <w:ind w:firstLine="640" w:firstLineChars="200"/>
        <w:rPr>
          <w:rFonts w:eastAsia="楷体_GB2312"/>
          <w:bCs/>
          <w:sz w:val="32"/>
          <w:szCs w:val="32"/>
        </w:rPr>
      </w:pPr>
      <w:r>
        <w:rPr>
          <w:rFonts w:eastAsia="楷体_GB2312"/>
          <w:bCs/>
          <w:sz w:val="32"/>
          <w:szCs w:val="32"/>
        </w:rPr>
        <w:t xml:space="preserve">（十五）竞得人现场签订《最高应价确认书》和《成交确认书》。  </w:t>
      </w:r>
    </w:p>
    <w:p w14:paraId="36CF5016">
      <w:pPr>
        <w:spacing w:line="520" w:lineRule="exact"/>
        <w:ind w:firstLine="640" w:firstLineChars="200"/>
        <w:rPr>
          <w:rFonts w:eastAsia="楷体_GB2312"/>
          <w:bCs/>
          <w:sz w:val="32"/>
          <w:szCs w:val="32"/>
        </w:rPr>
      </w:pPr>
      <w:r>
        <w:rPr>
          <w:rFonts w:eastAsia="楷体_GB2312"/>
          <w:bCs/>
          <w:sz w:val="32"/>
          <w:szCs w:val="32"/>
        </w:rPr>
        <w:t>（十六）公证员对国有建设用地使用权拍卖全程、拍卖结果和竞买资格现场公证。</w:t>
      </w:r>
    </w:p>
    <w:p w14:paraId="7A7B0A09">
      <w:pPr>
        <w:spacing w:line="520" w:lineRule="exact"/>
        <w:ind w:firstLine="640" w:firstLineChars="200"/>
        <w:rPr>
          <w:rFonts w:eastAsia="楷体_GB2312"/>
          <w:bCs/>
          <w:sz w:val="32"/>
          <w:szCs w:val="32"/>
        </w:rPr>
      </w:pPr>
      <w:r>
        <w:rPr>
          <w:rFonts w:eastAsia="楷体_GB2312"/>
          <w:bCs/>
          <w:sz w:val="32"/>
          <w:szCs w:val="32"/>
        </w:rPr>
        <w:t>（十七）会议主持人宣布拍卖会结束。</w:t>
      </w:r>
    </w:p>
    <w:p w14:paraId="0939B3C4">
      <w:pPr>
        <w:spacing w:line="520" w:lineRule="exact"/>
        <w:ind w:firstLine="640" w:firstLineChars="200"/>
        <w:rPr>
          <w:rFonts w:eastAsia="华文中宋"/>
          <w:b/>
          <w:sz w:val="32"/>
          <w:szCs w:val="32"/>
        </w:rPr>
      </w:pPr>
      <w:r>
        <w:rPr>
          <w:rFonts w:eastAsia="黑体"/>
          <w:bCs/>
          <w:sz w:val="32"/>
          <w:szCs w:val="32"/>
        </w:rPr>
        <w:t>十四、签订成交确认书</w:t>
      </w:r>
    </w:p>
    <w:p w14:paraId="1CD4287D">
      <w:pPr>
        <w:spacing w:line="520" w:lineRule="exact"/>
        <w:ind w:firstLine="640" w:firstLineChars="200"/>
      </w:pPr>
      <w:r>
        <w:rPr>
          <w:rFonts w:eastAsia="仿宋_GB2312"/>
          <w:bCs/>
          <w:sz w:val="32"/>
          <w:szCs w:val="32"/>
        </w:rPr>
        <w:t>确定竞得人后，竞得人与交易中心在拍卖现场签订《成交确认书》。委托他人代签的，应提交法定代表人亲笔签名并加盖单位公章的授权委托书及委托代理人身份证复印件。《成交确认书》具有合同效力，对交易中心和竞得人具有法律效力，竞得人拒绝签订《成交确认书》也不能对抗拍卖成交结果的法律效力。交易中心改变拍卖结果或者竞得人放弃竞得地块的以及不按规定签订《成交确认书》的，应当承担法律责任。</w:t>
      </w:r>
    </w:p>
    <w:p w14:paraId="0DABE037">
      <w:pPr>
        <w:spacing w:line="520" w:lineRule="exact"/>
        <w:ind w:firstLine="640" w:firstLineChars="200"/>
        <w:rPr>
          <w:rFonts w:eastAsia="黑体"/>
          <w:bCs/>
          <w:sz w:val="32"/>
          <w:szCs w:val="32"/>
        </w:rPr>
      </w:pPr>
      <w:r>
        <w:rPr>
          <w:rFonts w:eastAsia="黑体"/>
          <w:bCs/>
          <w:sz w:val="32"/>
          <w:szCs w:val="32"/>
        </w:rPr>
        <w:t>十五、交易服务费的缴纳</w:t>
      </w:r>
    </w:p>
    <w:p w14:paraId="3A2C7DFD">
      <w:pPr>
        <w:spacing w:line="520" w:lineRule="exact"/>
        <w:ind w:firstLine="643" w:firstLineChars="200"/>
        <w:rPr>
          <w:rFonts w:eastAsia="楷体_GB2312"/>
          <w:b/>
          <w:sz w:val="32"/>
          <w:szCs w:val="32"/>
        </w:rPr>
      </w:pPr>
      <w:r>
        <w:rPr>
          <w:rFonts w:eastAsia="楷体_GB2312"/>
          <w:b/>
          <w:sz w:val="32"/>
          <w:szCs w:val="32"/>
        </w:rPr>
        <w:t>交易服务费从竞得人缴纳的竞买保证金中收取。</w:t>
      </w:r>
    </w:p>
    <w:p w14:paraId="1AFD2988">
      <w:pPr>
        <w:spacing w:line="520" w:lineRule="exact"/>
        <w:ind w:firstLine="643" w:firstLineChars="200"/>
        <w:rPr>
          <w:rFonts w:eastAsia="楷体_GB2312"/>
          <w:b/>
          <w:sz w:val="32"/>
          <w:szCs w:val="32"/>
        </w:rPr>
      </w:pPr>
      <w:r>
        <w:rPr>
          <w:rFonts w:eastAsia="楷体_GB2312"/>
          <w:b/>
          <w:sz w:val="32"/>
          <w:szCs w:val="32"/>
        </w:rPr>
        <w:t>交易服务费依照《乐山市发展和改革委员会转发&lt;关于规范全省政务服务和资源交易服务中心服务收费的通知&gt;的通知》（乐发改价格〔2015〕84号）文件规定收取, 即100万元以下的3.5%；100-500万元的3.0%；500-1000万元的2.5%；1000-5000万元的1.5%；5000-10000万元的1.0%；10000-100000万元的0.5%；100000万元以上的0.1%，按差额定率累进法计算。</w:t>
      </w:r>
    </w:p>
    <w:p w14:paraId="3A3C2D27">
      <w:pPr>
        <w:spacing w:line="520" w:lineRule="exact"/>
        <w:ind w:firstLine="640" w:firstLineChars="200"/>
        <w:rPr>
          <w:rFonts w:eastAsia="黑体"/>
          <w:bCs/>
          <w:sz w:val="32"/>
          <w:szCs w:val="32"/>
        </w:rPr>
      </w:pPr>
      <w:r>
        <w:rPr>
          <w:rFonts w:eastAsia="黑体"/>
          <w:bCs/>
          <w:sz w:val="32"/>
          <w:szCs w:val="32"/>
        </w:rPr>
        <w:t>十六、竞买保证金转退</w:t>
      </w:r>
    </w:p>
    <w:p w14:paraId="3E575DE2">
      <w:pPr>
        <w:spacing w:line="520" w:lineRule="exact"/>
        <w:ind w:firstLine="640" w:firstLineChars="200"/>
        <w:rPr>
          <w:rFonts w:eastAsia="楷体_GB2312"/>
          <w:bCs/>
          <w:sz w:val="32"/>
          <w:szCs w:val="32"/>
        </w:rPr>
      </w:pPr>
      <w:r>
        <w:rPr>
          <w:rFonts w:eastAsia="楷体_GB2312"/>
          <w:sz w:val="32"/>
          <w:szCs w:val="32"/>
        </w:rPr>
        <w:t>（一）</w:t>
      </w:r>
      <w:r>
        <w:rPr>
          <w:rFonts w:hint="eastAsia" w:eastAsia="楷体_GB2312"/>
          <w:sz w:val="32"/>
          <w:szCs w:val="32"/>
        </w:rPr>
        <w:t>竞得人缴纳的竞买保证金用于支付交易服务费后的剩余部分转作受让地块的定金</w:t>
      </w:r>
      <w:r>
        <w:rPr>
          <w:rFonts w:hint="eastAsia" w:eastAsia="楷体_GB2312"/>
          <w:sz w:val="32"/>
          <w:szCs w:val="32"/>
          <w:lang w:eastAsia="zh-CN"/>
        </w:rPr>
        <w:t>。</w:t>
      </w:r>
    </w:p>
    <w:p w14:paraId="693A8C07">
      <w:pPr>
        <w:spacing w:line="520" w:lineRule="exact"/>
        <w:ind w:firstLine="640" w:firstLineChars="200"/>
        <w:rPr>
          <w:rFonts w:eastAsia="楷体_GB2312"/>
          <w:sz w:val="32"/>
          <w:szCs w:val="32"/>
        </w:rPr>
      </w:pPr>
      <w:r>
        <w:rPr>
          <w:rFonts w:eastAsia="楷体_GB2312"/>
          <w:sz w:val="32"/>
          <w:szCs w:val="32"/>
        </w:rPr>
        <w:t>（二）未竞得的竞买人缴纳的竞买保证金，在拍卖会结束后5个工作日内予以退还。</w:t>
      </w:r>
    </w:p>
    <w:p w14:paraId="34DFDC55">
      <w:pPr>
        <w:adjustRightInd w:val="0"/>
        <w:spacing w:line="520" w:lineRule="exact"/>
        <w:ind w:firstLine="640" w:firstLineChars="200"/>
        <w:rPr>
          <w:rFonts w:eastAsia="楷体_GB2312"/>
          <w:sz w:val="32"/>
          <w:szCs w:val="32"/>
        </w:rPr>
      </w:pPr>
      <w:r>
        <w:rPr>
          <w:rFonts w:eastAsia="楷体_GB2312"/>
          <w:sz w:val="32"/>
          <w:szCs w:val="32"/>
        </w:rPr>
        <w:t>（三）竞买保证金一律按“转进转出同户同账号”的方式退付。</w:t>
      </w:r>
    </w:p>
    <w:p w14:paraId="1D51D1E3">
      <w:pPr>
        <w:adjustRightInd w:val="0"/>
        <w:spacing w:line="520" w:lineRule="exact"/>
        <w:ind w:firstLine="640" w:firstLineChars="200"/>
        <w:rPr>
          <w:rFonts w:eastAsia="楷体_GB2312"/>
          <w:sz w:val="32"/>
          <w:szCs w:val="32"/>
        </w:rPr>
      </w:pPr>
      <w:r>
        <w:rPr>
          <w:rFonts w:eastAsia="楷体_GB2312"/>
          <w:sz w:val="32"/>
          <w:szCs w:val="32"/>
        </w:rPr>
        <w:t>（四）竞买人缴纳的竞买保证金一律不计利息。</w:t>
      </w:r>
    </w:p>
    <w:p w14:paraId="006CC946">
      <w:pPr>
        <w:spacing w:line="520" w:lineRule="exact"/>
        <w:ind w:firstLine="640" w:firstLineChars="200"/>
        <w:rPr>
          <w:rFonts w:eastAsia="黑体"/>
          <w:bCs/>
          <w:sz w:val="32"/>
          <w:szCs w:val="32"/>
        </w:rPr>
      </w:pPr>
      <w:r>
        <w:rPr>
          <w:rFonts w:eastAsia="黑体"/>
          <w:bCs/>
          <w:sz w:val="32"/>
          <w:szCs w:val="32"/>
        </w:rPr>
        <w:t>十七、成交结果公示</w:t>
      </w:r>
    </w:p>
    <w:p w14:paraId="03CE1A6A">
      <w:pPr>
        <w:spacing w:line="520" w:lineRule="exact"/>
        <w:ind w:firstLine="640" w:firstLineChars="200"/>
        <w:rPr>
          <w:rFonts w:eastAsia="仿宋_GB2312"/>
          <w:bCs/>
          <w:sz w:val="32"/>
          <w:szCs w:val="32"/>
        </w:rPr>
      </w:pPr>
      <w:r>
        <w:rPr>
          <w:rFonts w:eastAsia="仿宋_GB2312"/>
          <w:bCs/>
          <w:sz w:val="32"/>
          <w:szCs w:val="32"/>
        </w:rPr>
        <w:t>本次国有建设用地使用权拍卖会结束后3个工作日内，在中国土地市场网、四川土地矿权交易信息网、四川省公共资源交易信息网、乐山市公共资源交易服务中心网站、乐山市自然资源</w:t>
      </w:r>
      <w:r>
        <w:rPr>
          <w:rFonts w:hint="eastAsia" w:eastAsia="仿宋_GB2312"/>
          <w:bCs/>
          <w:sz w:val="32"/>
          <w:szCs w:val="32"/>
          <w:lang w:eastAsia="zh-CN"/>
        </w:rPr>
        <w:t>和规划</w:t>
      </w:r>
      <w:r>
        <w:rPr>
          <w:rFonts w:eastAsia="仿宋_GB2312"/>
          <w:bCs/>
          <w:sz w:val="32"/>
          <w:szCs w:val="32"/>
        </w:rPr>
        <w:t>局网站、四川乐山土地矿权交易信息网和乐山市土地矿权交易市场公告公示栏、交易大厅公布本次国有建设用地使用权拍卖出让结果。</w:t>
      </w:r>
    </w:p>
    <w:p w14:paraId="44410346">
      <w:pPr>
        <w:spacing w:line="520" w:lineRule="exact"/>
        <w:ind w:firstLine="640" w:firstLineChars="200"/>
        <w:rPr>
          <w:rFonts w:eastAsia="黑体"/>
          <w:bCs/>
          <w:sz w:val="32"/>
          <w:szCs w:val="32"/>
        </w:rPr>
      </w:pPr>
      <w:r>
        <w:rPr>
          <w:rFonts w:eastAsia="黑体"/>
          <w:bCs/>
          <w:sz w:val="32"/>
          <w:szCs w:val="32"/>
        </w:rPr>
        <w:t>十八、国有建设用地使用权出让手续的办理</w:t>
      </w:r>
    </w:p>
    <w:p w14:paraId="501C02A1">
      <w:pPr>
        <w:adjustRightInd w:val="0"/>
        <w:spacing w:line="520" w:lineRule="exact"/>
        <w:ind w:firstLine="643" w:firstLineChars="200"/>
        <w:rPr>
          <w:rFonts w:eastAsia="楷体_GB2312"/>
          <w:b/>
          <w:sz w:val="32"/>
          <w:szCs w:val="32"/>
        </w:rPr>
      </w:pPr>
      <w:r>
        <w:rPr>
          <w:rFonts w:eastAsia="楷体_GB2312"/>
          <w:b/>
          <w:sz w:val="32"/>
          <w:szCs w:val="32"/>
        </w:rPr>
        <w:t>（一）竞得人须在土地拍卖成交</w:t>
      </w:r>
      <w:r>
        <w:rPr>
          <w:rFonts w:hint="eastAsia" w:eastAsia="楷体_GB2312"/>
          <w:b/>
          <w:sz w:val="32"/>
          <w:szCs w:val="32"/>
        </w:rPr>
        <w:t>之日起</w:t>
      </w:r>
      <w:r>
        <w:rPr>
          <w:rFonts w:eastAsia="楷体_GB2312"/>
          <w:b/>
          <w:sz w:val="32"/>
          <w:szCs w:val="32"/>
        </w:rPr>
        <w:t>10个工作日内与</w:t>
      </w:r>
      <w:r>
        <w:rPr>
          <w:rFonts w:hint="eastAsia" w:eastAsia="楷体_GB2312"/>
          <w:b/>
          <w:sz w:val="32"/>
          <w:szCs w:val="32"/>
          <w:lang w:eastAsia="zh-CN"/>
        </w:rPr>
        <w:t>乐山市自</w:t>
      </w:r>
      <w:r>
        <w:rPr>
          <w:rFonts w:eastAsia="楷体_GB2312"/>
          <w:b/>
          <w:sz w:val="32"/>
          <w:szCs w:val="32"/>
        </w:rPr>
        <w:t>然资源</w:t>
      </w:r>
      <w:r>
        <w:rPr>
          <w:rFonts w:hint="eastAsia" w:eastAsia="楷体_GB2312"/>
          <w:b/>
          <w:sz w:val="32"/>
          <w:szCs w:val="32"/>
          <w:lang w:eastAsia="zh-CN"/>
        </w:rPr>
        <w:t>和规划</w:t>
      </w:r>
      <w:r>
        <w:rPr>
          <w:rFonts w:eastAsia="楷体_GB2312"/>
          <w:b/>
          <w:sz w:val="32"/>
          <w:szCs w:val="32"/>
        </w:rPr>
        <w:t>局签订《国有建设用地使用权出让合同》。</w:t>
      </w:r>
    </w:p>
    <w:p w14:paraId="27850559">
      <w:pPr>
        <w:adjustRightInd w:val="0"/>
        <w:spacing w:line="520" w:lineRule="exact"/>
        <w:ind w:firstLine="640" w:firstLineChars="200"/>
        <w:rPr>
          <w:rFonts w:eastAsia="楷体_GB2312"/>
          <w:bCs/>
          <w:sz w:val="32"/>
          <w:szCs w:val="32"/>
        </w:rPr>
      </w:pPr>
      <w:r>
        <w:rPr>
          <w:rFonts w:eastAsia="楷体_GB2312"/>
          <w:bCs/>
          <w:sz w:val="32"/>
          <w:szCs w:val="32"/>
        </w:rPr>
        <w:t>（</w:t>
      </w:r>
      <w:r>
        <w:rPr>
          <w:rFonts w:hint="eastAsia" w:eastAsia="楷体_GB2312"/>
          <w:bCs/>
          <w:sz w:val="32"/>
          <w:szCs w:val="32"/>
        </w:rPr>
        <w:t>二</w:t>
      </w:r>
      <w:r>
        <w:rPr>
          <w:rFonts w:eastAsia="楷体_GB2312"/>
          <w:bCs/>
          <w:sz w:val="32"/>
          <w:szCs w:val="32"/>
        </w:rPr>
        <w:t>）竞得人拟成立新公司进行开发建设的，应在《竞买申请书》中明确新公司的出资构成、成立时间、合同签订方式等内容。出让人可以根据拍卖出让结果，先与竞得人签订《国有建设用地使用权出让合同》，在竞得人按约定办理完新公司注册登记手续后，再与新公司签订《国有建设用地使用权出让合同变更协议》；也可按约定直接与新公司签订《国有建设用地使用权出让合同》。</w:t>
      </w:r>
    </w:p>
    <w:p w14:paraId="62458E8D">
      <w:pPr>
        <w:spacing w:line="520" w:lineRule="exact"/>
        <w:ind w:firstLine="640" w:firstLineChars="200"/>
        <w:rPr>
          <w:rFonts w:eastAsia="楷体_GB2312"/>
          <w:bCs/>
          <w:sz w:val="32"/>
          <w:szCs w:val="32"/>
        </w:rPr>
      </w:pPr>
      <w:r>
        <w:rPr>
          <w:rFonts w:eastAsia="楷体_GB2312"/>
          <w:bCs/>
          <w:sz w:val="32"/>
          <w:szCs w:val="32"/>
        </w:rPr>
        <w:t>（</w:t>
      </w:r>
      <w:r>
        <w:rPr>
          <w:rFonts w:hint="eastAsia" w:eastAsia="楷体_GB2312"/>
          <w:bCs/>
          <w:sz w:val="32"/>
          <w:szCs w:val="32"/>
        </w:rPr>
        <w:t>三</w:t>
      </w:r>
      <w:r>
        <w:rPr>
          <w:rFonts w:eastAsia="楷体_GB2312"/>
          <w:bCs/>
          <w:sz w:val="32"/>
          <w:szCs w:val="32"/>
        </w:rPr>
        <w:t>）竞得人缴纳相关税、费，并完善相关手续后，依法申请办理《不动产登记权证书》。</w:t>
      </w:r>
    </w:p>
    <w:p w14:paraId="461F8086">
      <w:pPr>
        <w:spacing w:line="520" w:lineRule="exact"/>
        <w:ind w:firstLine="640" w:firstLineChars="200"/>
        <w:rPr>
          <w:rFonts w:eastAsia="黑体"/>
          <w:bCs/>
          <w:sz w:val="32"/>
          <w:szCs w:val="32"/>
        </w:rPr>
      </w:pPr>
      <w:r>
        <w:rPr>
          <w:rFonts w:eastAsia="黑体"/>
          <w:bCs/>
          <w:sz w:val="32"/>
          <w:szCs w:val="32"/>
        </w:rPr>
        <w:t>十九、成交价款的缴纳</w:t>
      </w:r>
    </w:p>
    <w:p w14:paraId="2965C5AB">
      <w:pPr>
        <w:spacing w:line="520" w:lineRule="exact"/>
        <w:ind w:firstLine="643" w:firstLineChars="200"/>
        <w:rPr>
          <w:rFonts w:eastAsia="楷体_GB2312"/>
          <w:b/>
          <w:sz w:val="32"/>
          <w:szCs w:val="32"/>
        </w:rPr>
      </w:pPr>
      <w:r>
        <w:rPr>
          <w:rFonts w:hint="eastAsia" w:eastAsia="楷体_GB2312"/>
          <w:b/>
          <w:sz w:val="32"/>
          <w:szCs w:val="32"/>
        </w:rPr>
        <w:t>竞得人在签订《国有建设用地使用权出让合同》之日起</w:t>
      </w:r>
      <w:r>
        <w:rPr>
          <w:rFonts w:hint="eastAsia" w:eastAsia="楷体_GB2312"/>
          <w:b/>
          <w:sz w:val="32"/>
          <w:szCs w:val="32"/>
          <w:lang w:val="en-US" w:eastAsia="zh-CN"/>
        </w:rPr>
        <w:t>30日</w:t>
      </w:r>
      <w:r>
        <w:rPr>
          <w:rFonts w:hint="eastAsia" w:eastAsia="楷体_GB2312"/>
          <w:b/>
          <w:sz w:val="32"/>
          <w:szCs w:val="32"/>
        </w:rPr>
        <w:t>内</w:t>
      </w:r>
      <w:r>
        <w:rPr>
          <w:rFonts w:hint="eastAsia" w:eastAsia="楷体_GB2312"/>
          <w:b/>
          <w:sz w:val="32"/>
          <w:szCs w:val="32"/>
          <w:lang w:eastAsia="zh-CN"/>
        </w:rPr>
        <w:t>缴纳土地出让价款的</w:t>
      </w:r>
      <w:r>
        <w:rPr>
          <w:rFonts w:hint="eastAsia" w:eastAsia="楷体_GB2312"/>
          <w:b/>
          <w:sz w:val="32"/>
          <w:szCs w:val="32"/>
          <w:lang w:val="en-US" w:eastAsia="zh-CN"/>
        </w:rPr>
        <w:t>50%</w:t>
      </w:r>
      <w:r>
        <w:rPr>
          <w:rFonts w:hint="eastAsia" w:eastAsia="楷体_GB2312"/>
          <w:b/>
          <w:sz w:val="32"/>
          <w:szCs w:val="32"/>
          <w:lang w:eastAsia="zh-CN"/>
        </w:rPr>
        <w:t>，剩余</w:t>
      </w:r>
      <w:r>
        <w:rPr>
          <w:rFonts w:hint="eastAsia" w:eastAsia="楷体_GB2312"/>
          <w:b/>
          <w:sz w:val="32"/>
          <w:szCs w:val="32"/>
          <w:lang w:val="en-US" w:eastAsia="zh-CN"/>
        </w:rPr>
        <w:t>50%土地出让价款在签订《国有建设用地使用权出让合同》之日起1年内缴清，</w:t>
      </w:r>
      <w:r>
        <w:rPr>
          <w:rFonts w:hint="eastAsia" w:eastAsia="楷体_GB2312"/>
          <w:b/>
          <w:sz w:val="32"/>
          <w:szCs w:val="32"/>
          <w:lang w:eastAsia="zh-CN"/>
        </w:rPr>
        <w:t>土地出让价款缴入乐山高新区（到国家税务总局乐山高新技术产业开发区税务局办理）</w:t>
      </w:r>
      <w:r>
        <w:rPr>
          <w:rFonts w:hint="eastAsia" w:eastAsia="楷体_GB2312"/>
          <w:b/>
          <w:sz w:val="32"/>
          <w:szCs w:val="32"/>
        </w:rPr>
        <w:t>。</w:t>
      </w:r>
    </w:p>
    <w:p w14:paraId="55AB06AC">
      <w:pPr>
        <w:spacing w:line="520" w:lineRule="exact"/>
        <w:ind w:firstLine="640" w:firstLineChars="200"/>
        <w:rPr>
          <w:rFonts w:eastAsia="黑体"/>
          <w:bCs/>
          <w:sz w:val="32"/>
          <w:szCs w:val="32"/>
        </w:rPr>
      </w:pPr>
      <w:r>
        <w:rPr>
          <w:rFonts w:eastAsia="黑体"/>
          <w:bCs/>
          <w:sz w:val="32"/>
          <w:szCs w:val="32"/>
        </w:rPr>
        <w:t>二十、出让地块的交付</w:t>
      </w:r>
    </w:p>
    <w:p w14:paraId="448C4DF0">
      <w:pPr>
        <w:adjustRightInd w:val="0"/>
        <w:spacing w:line="520" w:lineRule="exact"/>
        <w:ind w:firstLine="643" w:firstLineChars="200"/>
        <w:rPr>
          <w:rFonts w:hint="eastAsia" w:eastAsia="楷体_GB2312"/>
          <w:b/>
          <w:sz w:val="32"/>
          <w:szCs w:val="32"/>
          <w:highlight w:val="none"/>
        </w:rPr>
      </w:pPr>
      <w:r>
        <w:rPr>
          <w:rFonts w:hint="eastAsia" w:eastAsia="楷体_GB2312"/>
          <w:b/>
          <w:sz w:val="32"/>
          <w:szCs w:val="32"/>
          <w:lang w:eastAsia="zh-CN"/>
        </w:rPr>
        <w:t>在竞得人缴清全部土地出让价款后</w:t>
      </w:r>
      <w:r>
        <w:rPr>
          <w:rFonts w:hint="eastAsia" w:eastAsia="楷体_GB2312"/>
          <w:b/>
          <w:sz w:val="32"/>
          <w:szCs w:val="32"/>
          <w:lang w:val="en-US" w:eastAsia="zh-CN"/>
        </w:rPr>
        <w:t>3个月内交付</w:t>
      </w:r>
      <w:r>
        <w:rPr>
          <w:rFonts w:hint="eastAsia" w:eastAsia="楷体_GB2312"/>
          <w:b/>
          <w:sz w:val="32"/>
          <w:szCs w:val="32"/>
          <w:highlight w:val="none"/>
          <w:lang w:val="en-US" w:eastAsia="zh-CN"/>
        </w:rPr>
        <w:t>土地，本宗地按净地交地，宗地内涉及场地平整、地下管线的迁改和其他任何地下状况由竞得人自行负责。建设单位在项目开工建设前，应编制弃土处置方案，由高新区管委会另行处置</w:t>
      </w:r>
      <w:r>
        <w:rPr>
          <w:rFonts w:hint="eastAsia" w:eastAsia="楷体_GB2312"/>
          <w:b/>
          <w:sz w:val="32"/>
          <w:szCs w:val="32"/>
          <w:highlight w:val="none"/>
        </w:rPr>
        <w:t>。</w:t>
      </w:r>
    </w:p>
    <w:p w14:paraId="445D731E">
      <w:pPr>
        <w:spacing w:line="520" w:lineRule="exact"/>
        <w:ind w:firstLine="640" w:firstLineChars="200"/>
        <w:rPr>
          <w:rFonts w:eastAsia="黑体"/>
          <w:bCs/>
          <w:sz w:val="32"/>
          <w:szCs w:val="32"/>
        </w:rPr>
      </w:pPr>
      <w:r>
        <w:rPr>
          <w:rFonts w:eastAsia="黑体"/>
          <w:bCs/>
          <w:sz w:val="32"/>
          <w:szCs w:val="32"/>
        </w:rPr>
        <w:t>二十一、违约责任</w:t>
      </w:r>
    </w:p>
    <w:p w14:paraId="0FA81A99">
      <w:pPr>
        <w:adjustRightInd w:val="0"/>
        <w:spacing w:line="520" w:lineRule="exact"/>
        <w:ind w:firstLine="643" w:firstLineChars="200"/>
        <w:rPr>
          <w:rFonts w:eastAsia="楷体_GB2312"/>
          <w:b/>
          <w:bCs/>
          <w:sz w:val="32"/>
          <w:szCs w:val="32"/>
        </w:rPr>
      </w:pPr>
      <w:r>
        <w:rPr>
          <w:rFonts w:eastAsia="楷体_GB2312"/>
          <w:b/>
          <w:bCs/>
          <w:sz w:val="32"/>
          <w:szCs w:val="32"/>
        </w:rPr>
        <w:t>（一）竞买人的违约行为和处理办法</w:t>
      </w:r>
    </w:p>
    <w:p w14:paraId="0682EDB5">
      <w:pPr>
        <w:spacing w:line="520" w:lineRule="exact"/>
        <w:ind w:firstLine="640" w:firstLineChars="200"/>
        <w:rPr>
          <w:rFonts w:eastAsia="仿宋_GB2312"/>
          <w:sz w:val="32"/>
          <w:szCs w:val="32"/>
        </w:rPr>
      </w:pPr>
      <w:r>
        <w:rPr>
          <w:rFonts w:eastAsia="仿宋_GB2312"/>
          <w:bCs/>
          <w:sz w:val="32"/>
          <w:szCs w:val="32"/>
        </w:rPr>
        <w:t>1. 未按时领取应价牌和出席拍卖会（不可抗力因素除外），造成交易活动未能正常举行，而造成地块未成交的，须承担本次拍卖中交易中心</w:t>
      </w:r>
      <w:r>
        <w:rPr>
          <w:rFonts w:eastAsia="仿宋_GB2312"/>
          <w:sz w:val="32"/>
          <w:szCs w:val="32"/>
        </w:rPr>
        <w:t>组织拍卖活动所产生的成本费用（包括但不限于：公告费、资料费、人工费、场地及服务费等），并且承担成本费用不超过百分之三十的违约金。</w:t>
      </w:r>
    </w:p>
    <w:p w14:paraId="6F73D61E">
      <w:pPr>
        <w:spacing w:line="520" w:lineRule="exact"/>
        <w:ind w:firstLine="640" w:firstLineChars="200"/>
        <w:rPr>
          <w:rFonts w:eastAsia="仿宋_GB2312"/>
          <w:bCs/>
          <w:sz w:val="32"/>
          <w:szCs w:val="32"/>
        </w:rPr>
      </w:pPr>
      <w:r>
        <w:rPr>
          <w:rFonts w:eastAsia="仿宋_GB2312"/>
          <w:bCs/>
          <w:sz w:val="32"/>
          <w:szCs w:val="32"/>
        </w:rPr>
        <w:t>2. 恶意串通损害国家利益、社会利益或他人合法利益的，扰乱、破坏会场秩序的，阻挠其他竞买人应价的，阻碍拍卖主持人正常拍卖工作的，须承担本次拍卖中交易中心</w:t>
      </w:r>
      <w:r>
        <w:rPr>
          <w:rFonts w:eastAsia="仿宋_GB2312"/>
          <w:sz w:val="32"/>
          <w:szCs w:val="32"/>
        </w:rPr>
        <w:t>组织拍卖活动所产生的成本费用（包括但不限于：公告费、资料费、人工费、场地及服务费等），并且承担成本费用不超过百分之三十的违约金，且所缴纳的</w:t>
      </w:r>
      <w:r>
        <w:rPr>
          <w:rFonts w:eastAsia="仿宋_GB2312"/>
          <w:bCs/>
          <w:sz w:val="32"/>
          <w:szCs w:val="32"/>
        </w:rPr>
        <w:t>竞买保证金不予退还。</w:t>
      </w:r>
    </w:p>
    <w:p w14:paraId="4C95361A">
      <w:pPr>
        <w:adjustRightInd w:val="0"/>
        <w:spacing w:line="520" w:lineRule="exact"/>
        <w:ind w:firstLine="640" w:firstLineChars="200"/>
        <w:rPr>
          <w:rFonts w:eastAsia="仿宋_GB2312"/>
          <w:bCs/>
          <w:sz w:val="32"/>
          <w:szCs w:val="32"/>
        </w:rPr>
      </w:pPr>
      <w:r>
        <w:rPr>
          <w:rFonts w:eastAsia="仿宋_GB2312"/>
          <w:bCs/>
          <w:sz w:val="32"/>
          <w:szCs w:val="32"/>
        </w:rPr>
        <w:t>竞买人存在上述违约行为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bCs/>
          <w:sz w:val="32"/>
          <w:szCs w:val="32"/>
          <w:lang w:eastAsia="zh-CN"/>
        </w:rPr>
        <w:t>和规划</w:t>
      </w:r>
      <w:r>
        <w:rPr>
          <w:rFonts w:eastAsia="仿宋_GB2312"/>
          <w:bCs/>
          <w:sz w:val="32"/>
          <w:szCs w:val="32"/>
        </w:rPr>
        <w:t>局门户网站、乐山市土地矿权交易信息网上向社会公示，将其纳入不诚信档案。</w:t>
      </w:r>
    </w:p>
    <w:p w14:paraId="29C90773">
      <w:pPr>
        <w:adjustRightInd w:val="0"/>
        <w:spacing w:line="520" w:lineRule="exact"/>
        <w:ind w:firstLine="643" w:firstLineChars="200"/>
        <w:rPr>
          <w:rFonts w:eastAsia="楷体_GB2312"/>
          <w:b/>
          <w:bCs/>
          <w:sz w:val="32"/>
          <w:szCs w:val="32"/>
        </w:rPr>
      </w:pPr>
      <w:r>
        <w:rPr>
          <w:rFonts w:eastAsia="楷体_GB2312"/>
          <w:b/>
          <w:bCs/>
          <w:sz w:val="32"/>
          <w:szCs w:val="32"/>
        </w:rPr>
        <w:t>（二）竞得人的违约行为和处理办法</w:t>
      </w:r>
    </w:p>
    <w:p w14:paraId="756F3536">
      <w:pPr>
        <w:adjustRightInd w:val="0"/>
        <w:spacing w:line="520" w:lineRule="exact"/>
        <w:ind w:firstLine="640" w:firstLineChars="200"/>
        <w:rPr>
          <w:rFonts w:eastAsia="仿宋_GB2312"/>
          <w:bCs/>
          <w:sz w:val="32"/>
          <w:szCs w:val="32"/>
        </w:rPr>
      </w:pPr>
      <w:r>
        <w:rPr>
          <w:rFonts w:eastAsia="仿宋_GB2312"/>
          <w:bCs/>
          <w:sz w:val="32"/>
          <w:szCs w:val="32"/>
        </w:rPr>
        <w:t>1．竞得人逾期或拒绝签订《最高应价确认书》、《成交确认书》的，须承担本次拍卖交易服务费，缴纳的竞买保证金不予退还。</w:t>
      </w:r>
    </w:p>
    <w:p w14:paraId="416ECAAD">
      <w:pPr>
        <w:adjustRightInd w:val="0"/>
        <w:spacing w:line="520" w:lineRule="exact"/>
        <w:ind w:firstLine="640" w:firstLineChars="200"/>
        <w:rPr>
          <w:rFonts w:eastAsia="仿宋_GB2312"/>
          <w:bCs/>
          <w:sz w:val="32"/>
          <w:szCs w:val="32"/>
        </w:rPr>
      </w:pPr>
      <w:r>
        <w:rPr>
          <w:rFonts w:eastAsia="仿宋_GB2312"/>
          <w:bCs/>
          <w:sz w:val="32"/>
          <w:szCs w:val="32"/>
        </w:rPr>
        <w:t>2. 竞得人逾期或拒绝签订《国有建设用地使用权出让合同》的，出让人终止供地，取消其竞得资格，竞得人缴纳的交易服务费不予退还，缴纳的竞买保证金（定金）不予退还。</w:t>
      </w:r>
    </w:p>
    <w:p w14:paraId="70006B19">
      <w:pPr>
        <w:adjustRightInd w:val="0"/>
        <w:spacing w:line="520" w:lineRule="exact"/>
        <w:ind w:firstLine="640" w:firstLineChars="200"/>
        <w:rPr>
          <w:rFonts w:eastAsia="仿宋_GB2312"/>
          <w:bCs/>
          <w:sz w:val="32"/>
          <w:szCs w:val="32"/>
        </w:rPr>
      </w:pPr>
      <w:r>
        <w:rPr>
          <w:rFonts w:eastAsia="仿宋_GB2312"/>
          <w:bCs/>
          <w:sz w:val="32"/>
          <w:szCs w:val="32"/>
        </w:rPr>
        <w:t>3. 竞得人未按《国有建设用地使用权出让合同》约定及时开工竣工的、约定用途或开发利用条件开发建设的等约定履行相关义务的，应当承担违约责任。若违反法律法规的，依法追究法律责任。</w:t>
      </w:r>
    </w:p>
    <w:p w14:paraId="6934EF7C">
      <w:pPr>
        <w:adjustRightInd w:val="0"/>
        <w:spacing w:line="520" w:lineRule="exact"/>
        <w:ind w:firstLine="640" w:firstLineChars="200"/>
        <w:rPr>
          <w:rFonts w:eastAsia="仿宋_GB2312"/>
          <w:bCs/>
          <w:sz w:val="32"/>
          <w:szCs w:val="32"/>
        </w:rPr>
      </w:pPr>
      <w:r>
        <w:rPr>
          <w:rFonts w:eastAsia="仿宋_GB2312"/>
          <w:bCs/>
          <w:sz w:val="32"/>
          <w:szCs w:val="32"/>
        </w:rPr>
        <w:t>4. 竞得人因自身原因不能按期支付土地成交价款的，自滞纳之日起每日加收迟延支付款项1‰的滞纳金；延期付款超过60日的，出让人有权解除合同，收回土地，竞得人缴纳的交易服务费和定金不予退还。</w:t>
      </w:r>
    </w:p>
    <w:p w14:paraId="48A47AB6">
      <w:pPr>
        <w:adjustRightInd w:val="0"/>
        <w:spacing w:line="520" w:lineRule="exact"/>
        <w:ind w:firstLine="640" w:firstLineChars="200"/>
        <w:rPr>
          <w:rFonts w:eastAsia="仿宋_GB2312"/>
          <w:bCs/>
          <w:sz w:val="32"/>
          <w:szCs w:val="32"/>
        </w:rPr>
      </w:pPr>
      <w:r>
        <w:rPr>
          <w:rFonts w:eastAsia="仿宋_GB2312"/>
          <w:bCs/>
          <w:sz w:val="32"/>
          <w:szCs w:val="32"/>
        </w:rPr>
        <w:t>竞得人存在上述违约情况的将取消三年内在乐山市土地矿权交易市场参加国有建设用地使用权出让的竞买资格。并在市级以上（含市级）媒体和“信用中国”网站、中国土地市场网、四川土地矿权交易信息网、四川省人民政府政务服务和公共资源交易服务中心网站、四川省自然资源厅门户网站、乐山市公共资源交易服务中心网站、乐山市自然资源</w:t>
      </w:r>
      <w:r>
        <w:rPr>
          <w:rFonts w:hint="eastAsia" w:eastAsia="仿宋_GB2312"/>
          <w:bCs/>
          <w:sz w:val="32"/>
          <w:szCs w:val="32"/>
          <w:lang w:eastAsia="zh-CN"/>
        </w:rPr>
        <w:t>和规划</w:t>
      </w:r>
      <w:r>
        <w:rPr>
          <w:rFonts w:eastAsia="仿宋_GB2312"/>
          <w:bCs/>
          <w:sz w:val="32"/>
          <w:szCs w:val="32"/>
        </w:rPr>
        <w:t>局门户网站、乐山市土地矿权交易信息网上向社会公示，将其纳入不诚信档案。</w:t>
      </w:r>
    </w:p>
    <w:p w14:paraId="38E36A54">
      <w:pPr>
        <w:spacing w:line="520" w:lineRule="exact"/>
        <w:ind w:firstLine="640" w:firstLineChars="200"/>
        <w:rPr>
          <w:rFonts w:eastAsia="黑体"/>
          <w:bCs/>
          <w:sz w:val="32"/>
          <w:szCs w:val="32"/>
        </w:rPr>
      </w:pPr>
      <w:r>
        <w:rPr>
          <w:rFonts w:eastAsia="黑体"/>
          <w:bCs/>
          <w:sz w:val="32"/>
          <w:szCs w:val="32"/>
        </w:rPr>
        <w:t xml:space="preserve">二十二、注意事项 </w:t>
      </w:r>
    </w:p>
    <w:p w14:paraId="0A0FA445">
      <w:pPr>
        <w:adjustRightInd w:val="0"/>
        <w:spacing w:line="520" w:lineRule="exact"/>
        <w:ind w:firstLine="643" w:firstLineChars="200"/>
        <w:rPr>
          <w:rFonts w:eastAsia="楷体_GB2312"/>
          <w:b/>
          <w:sz w:val="32"/>
          <w:szCs w:val="32"/>
        </w:rPr>
      </w:pPr>
      <w:r>
        <w:rPr>
          <w:rFonts w:eastAsia="楷体_GB2312"/>
          <w:b/>
          <w:sz w:val="32"/>
          <w:szCs w:val="32"/>
        </w:rPr>
        <w:t>（一）有下列情形之一的，交易中心应当在拍卖会前终止拍卖活动，并通知竞买人：</w:t>
      </w:r>
    </w:p>
    <w:p w14:paraId="1BBF4BF4">
      <w:pPr>
        <w:adjustRightInd w:val="0"/>
        <w:spacing w:line="520" w:lineRule="exact"/>
        <w:ind w:firstLine="640" w:firstLineChars="200"/>
        <w:rPr>
          <w:rFonts w:eastAsia="仿宋_GB2312"/>
          <w:sz w:val="32"/>
          <w:szCs w:val="32"/>
        </w:rPr>
      </w:pPr>
      <w:r>
        <w:rPr>
          <w:rFonts w:eastAsia="仿宋_GB2312"/>
          <w:sz w:val="32"/>
          <w:szCs w:val="32"/>
        </w:rPr>
        <w:t>1．竞买人串通损害国家利益、社会利益或他人合法利益的；</w:t>
      </w:r>
    </w:p>
    <w:p w14:paraId="340856E0">
      <w:pPr>
        <w:adjustRightInd w:val="0"/>
        <w:spacing w:line="520" w:lineRule="exact"/>
        <w:ind w:firstLine="640" w:firstLineChars="200"/>
        <w:rPr>
          <w:rFonts w:eastAsia="仿宋_GB2312"/>
          <w:sz w:val="32"/>
          <w:szCs w:val="32"/>
        </w:rPr>
      </w:pPr>
      <w:r>
        <w:rPr>
          <w:rFonts w:eastAsia="仿宋_GB2312"/>
          <w:sz w:val="32"/>
          <w:szCs w:val="32"/>
        </w:rPr>
        <w:t>2．工作人员私下接触竞买人，足以影响拍卖公正性的；</w:t>
      </w:r>
    </w:p>
    <w:p w14:paraId="08A17C0D">
      <w:pPr>
        <w:adjustRightInd w:val="0"/>
        <w:spacing w:line="520" w:lineRule="exact"/>
        <w:ind w:firstLine="640" w:firstLineChars="200"/>
        <w:rPr>
          <w:rFonts w:eastAsia="仿宋_GB2312"/>
          <w:sz w:val="32"/>
          <w:szCs w:val="32"/>
        </w:rPr>
      </w:pPr>
      <w:r>
        <w:rPr>
          <w:rFonts w:eastAsia="仿宋_GB2312"/>
          <w:sz w:val="32"/>
          <w:szCs w:val="32"/>
        </w:rPr>
        <w:t>3．发现拍卖活动与国家法律法规相抵触的；</w:t>
      </w:r>
    </w:p>
    <w:p w14:paraId="7A1CB53A">
      <w:pPr>
        <w:adjustRightInd w:val="0"/>
        <w:spacing w:line="520" w:lineRule="exact"/>
        <w:ind w:firstLine="640" w:firstLineChars="200"/>
        <w:rPr>
          <w:rFonts w:eastAsia="仿宋_GB2312"/>
          <w:sz w:val="32"/>
          <w:szCs w:val="32"/>
        </w:rPr>
      </w:pPr>
      <w:r>
        <w:rPr>
          <w:rFonts w:eastAsia="仿宋_GB2312"/>
          <w:sz w:val="32"/>
          <w:szCs w:val="32"/>
        </w:rPr>
        <w:t>4．应当依法终止拍卖活动的其他情形。</w:t>
      </w:r>
    </w:p>
    <w:p w14:paraId="3DB2A073">
      <w:pPr>
        <w:adjustRightInd w:val="0"/>
        <w:spacing w:line="520" w:lineRule="exact"/>
        <w:ind w:firstLine="643" w:firstLineChars="200"/>
        <w:rPr>
          <w:rFonts w:eastAsia="楷体_GB2312"/>
          <w:b/>
          <w:sz w:val="32"/>
          <w:szCs w:val="32"/>
        </w:rPr>
      </w:pPr>
      <w:r>
        <w:rPr>
          <w:rFonts w:eastAsia="楷体_GB2312"/>
          <w:b/>
          <w:sz w:val="32"/>
          <w:szCs w:val="32"/>
        </w:rPr>
        <w:t>（二）竞得人有下列行为之一的，竞得结果无效；造成损失的，应当依法承担赔偿责任，且所缴纳的竞买保证金和交易服务费不予退还：</w:t>
      </w:r>
    </w:p>
    <w:p w14:paraId="0456FCD5">
      <w:pPr>
        <w:adjustRightInd w:val="0"/>
        <w:spacing w:line="520" w:lineRule="exact"/>
        <w:ind w:firstLine="640" w:firstLineChars="200"/>
        <w:rPr>
          <w:rFonts w:eastAsia="仿宋_GB2312"/>
          <w:sz w:val="32"/>
          <w:szCs w:val="32"/>
        </w:rPr>
      </w:pPr>
      <w:r>
        <w:rPr>
          <w:rFonts w:eastAsia="仿宋_GB2312"/>
          <w:sz w:val="32"/>
          <w:szCs w:val="32"/>
        </w:rPr>
        <w:t>1．提供虚假文件隐瞒事实的；</w:t>
      </w:r>
    </w:p>
    <w:p w14:paraId="433C28D0">
      <w:pPr>
        <w:adjustRightInd w:val="0"/>
        <w:spacing w:line="520" w:lineRule="exact"/>
        <w:ind w:firstLine="640" w:firstLineChars="200"/>
        <w:rPr>
          <w:rFonts w:eastAsia="仿宋_GB2312"/>
          <w:sz w:val="32"/>
          <w:szCs w:val="32"/>
        </w:rPr>
      </w:pPr>
      <w:r>
        <w:rPr>
          <w:rFonts w:eastAsia="仿宋_GB2312"/>
          <w:sz w:val="32"/>
          <w:szCs w:val="32"/>
        </w:rPr>
        <w:t>2．采取行贿、恶意串通等非法手段竞得的；</w:t>
      </w:r>
    </w:p>
    <w:p w14:paraId="31EAB3E1">
      <w:pPr>
        <w:adjustRightInd w:val="0"/>
        <w:spacing w:line="520" w:lineRule="exact"/>
        <w:ind w:firstLine="640" w:firstLineChars="200"/>
        <w:rPr>
          <w:rFonts w:eastAsia="仿宋_GB2312"/>
          <w:sz w:val="32"/>
          <w:szCs w:val="32"/>
        </w:rPr>
      </w:pPr>
      <w:r>
        <w:rPr>
          <w:rFonts w:eastAsia="仿宋_GB2312"/>
          <w:sz w:val="32"/>
          <w:szCs w:val="32"/>
        </w:rPr>
        <w:t>3．存在伪造公文骗取用地和非法倒卖土地等犯罪行为，或非法转让土地使用权等违法行为的；</w:t>
      </w:r>
    </w:p>
    <w:p w14:paraId="445F92AB">
      <w:pPr>
        <w:adjustRightInd w:val="0"/>
        <w:spacing w:line="520" w:lineRule="exact"/>
        <w:ind w:firstLine="640" w:firstLineChars="200"/>
        <w:rPr>
          <w:rFonts w:eastAsia="仿宋_GB2312"/>
          <w:sz w:val="32"/>
          <w:szCs w:val="32"/>
        </w:rPr>
      </w:pPr>
      <w:r>
        <w:rPr>
          <w:rFonts w:eastAsia="仿宋_GB2312"/>
          <w:sz w:val="32"/>
          <w:szCs w:val="32"/>
        </w:rPr>
        <w:t>4．曾因自身原因造成土地闲置一年以上的；</w:t>
      </w:r>
    </w:p>
    <w:p w14:paraId="54416D6A">
      <w:pPr>
        <w:adjustRightInd w:val="0"/>
        <w:spacing w:line="520" w:lineRule="exact"/>
        <w:ind w:firstLine="640" w:firstLineChars="200"/>
        <w:rPr>
          <w:rFonts w:eastAsia="仿宋_GB2312"/>
          <w:sz w:val="32"/>
          <w:szCs w:val="32"/>
        </w:rPr>
      </w:pPr>
      <w:r>
        <w:rPr>
          <w:rFonts w:eastAsia="仿宋_GB2312"/>
          <w:sz w:val="32"/>
          <w:szCs w:val="32"/>
        </w:rPr>
        <w:t>5．曾违背《国有建设用地使用权出让合同》约定条件开发利用土地的。</w:t>
      </w:r>
    </w:p>
    <w:p w14:paraId="7966C6E0">
      <w:pPr>
        <w:adjustRightInd w:val="0"/>
        <w:spacing w:line="520" w:lineRule="exact"/>
        <w:ind w:firstLine="643" w:firstLineChars="200"/>
        <w:rPr>
          <w:rFonts w:eastAsia="楷体_GB2312"/>
          <w:b/>
          <w:sz w:val="32"/>
          <w:szCs w:val="32"/>
        </w:rPr>
      </w:pPr>
      <w:r>
        <w:rPr>
          <w:rFonts w:eastAsia="楷体_GB2312"/>
          <w:b/>
          <w:sz w:val="32"/>
          <w:szCs w:val="32"/>
        </w:rPr>
        <w:t>（三）拍卖不成交的，按相关规定重新组织交易。</w:t>
      </w:r>
    </w:p>
    <w:p w14:paraId="47CC25EB">
      <w:pPr>
        <w:adjustRightInd w:val="0"/>
        <w:spacing w:line="520" w:lineRule="exact"/>
        <w:ind w:firstLine="643" w:firstLineChars="200"/>
      </w:pPr>
      <w:r>
        <w:rPr>
          <w:rFonts w:eastAsia="楷体_GB2312"/>
          <w:b/>
          <w:sz w:val="32"/>
          <w:szCs w:val="32"/>
        </w:rPr>
        <w:t>（四）竞买人必须遵守拍卖会秩序，不得阻挠其他竞买人应价，不得阻碍拍卖主持人进行正常的拍卖工作，否则将取消其竞买资格，并依法追究其责任。</w:t>
      </w:r>
    </w:p>
    <w:p w14:paraId="34DAFA87">
      <w:pPr>
        <w:spacing w:line="520" w:lineRule="exact"/>
        <w:ind w:firstLine="640" w:firstLineChars="200"/>
        <w:rPr>
          <w:rFonts w:eastAsia="黑体"/>
          <w:bCs/>
          <w:sz w:val="32"/>
          <w:szCs w:val="32"/>
        </w:rPr>
      </w:pPr>
      <w:r>
        <w:rPr>
          <w:rFonts w:eastAsia="黑体"/>
          <w:bCs/>
          <w:sz w:val="32"/>
          <w:szCs w:val="32"/>
        </w:rPr>
        <w:t>二十三、国有建设用地使用权拍卖全程中引发的争议或纠纷，提请乐山仲裁委员会仲裁。</w:t>
      </w:r>
    </w:p>
    <w:p w14:paraId="0A115AF2">
      <w:pPr>
        <w:spacing w:line="520" w:lineRule="exact"/>
        <w:ind w:firstLine="640" w:firstLineChars="200"/>
        <w:rPr>
          <w:rFonts w:eastAsia="黑体"/>
          <w:bCs/>
          <w:sz w:val="32"/>
          <w:szCs w:val="32"/>
        </w:rPr>
      </w:pPr>
      <w:r>
        <w:rPr>
          <w:rFonts w:eastAsia="黑体"/>
          <w:bCs/>
          <w:sz w:val="32"/>
          <w:szCs w:val="32"/>
        </w:rPr>
        <w:t>二十四、国有建设用地使用权拍卖出让存在终止、中止和延期交易的情况，竞买人应随时关注公告信息。国有建设用地使用权拍卖出让未尽事宜依照有关规定办理。</w:t>
      </w:r>
    </w:p>
    <w:p w14:paraId="2B1F4D3D">
      <w:pPr>
        <w:pStyle w:val="22"/>
        <w:spacing w:line="520" w:lineRule="exact"/>
        <w:ind w:firstLine="640" w:firstLineChars="200"/>
        <w:rPr>
          <w:rFonts w:ascii="Times New Roman" w:eastAsia="黑体"/>
        </w:rPr>
      </w:pPr>
      <w:r>
        <w:rPr>
          <w:rFonts w:ascii="Times New Roman" w:eastAsia="黑体"/>
        </w:rPr>
        <w:t>二十五、编制拍卖文件主要依据</w:t>
      </w:r>
    </w:p>
    <w:p w14:paraId="47E1C64A">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（一）中华人民共和国土地管理法</w:t>
      </w:r>
    </w:p>
    <w:p w14:paraId="5B21FCB4">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（二）中华人民共和国城市房地产管理法</w:t>
      </w:r>
    </w:p>
    <w:p w14:paraId="45DCC0E9">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（三）中华人民共和国城镇国有土地使用权出让和转让暂行条例（中华人民共和国国务院令第55号）</w:t>
      </w:r>
    </w:p>
    <w:p w14:paraId="16AA8B57">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（四）招标拍卖挂牌出让国有建设用地使用权规定（中华人民共和国国土资源部令第39号）</w:t>
      </w:r>
    </w:p>
    <w:p w14:paraId="2C4B661B">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（五）国土资源部关于印发《招标拍卖挂牌出让国有土地使用权规范》（试行）和《协议出让国有土地使用权规范》（试行）的通知（国土资发〔2006〕114号）</w:t>
      </w:r>
    </w:p>
    <w:p w14:paraId="2C778876">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（六）国土资源部关于加强房地产用地供应和监管有关问题的通知（国土资发〔2010〕34号）</w:t>
      </w:r>
    </w:p>
    <w:p w14:paraId="0B1A33FC">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（七）国土资源部、住房和城乡建设部关于进一步加强房地产用地和建设管理调控的通知（国土资发〔2010〕151号〕</w:t>
      </w:r>
    </w:p>
    <w:p w14:paraId="56407563">
      <w:pPr>
        <w:adjustRightInd w:val="0"/>
        <w:spacing w:line="560" w:lineRule="exact"/>
        <w:ind w:firstLine="632" w:firstLineChars="200"/>
        <w:rPr>
          <w:rFonts w:hint="eastAsia" w:eastAsia="仿宋_GB2312"/>
          <w:spacing w:val="-2"/>
          <w:sz w:val="32"/>
          <w:szCs w:val="32"/>
        </w:rPr>
      </w:pPr>
      <w:r>
        <w:rPr>
          <w:rFonts w:hint="eastAsia" w:eastAsia="仿宋_GB2312"/>
          <w:spacing w:val="-2"/>
          <w:sz w:val="32"/>
          <w:szCs w:val="32"/>
        </w:rPr>
        <w:t>（</w:t>
      </w:r>
      <w:r>
        <w:rPr>
          <w:rFonts w:hint="eastAsia" w:eastAsia="仿宋_GB2312"/>
          <w:spacing w:val="-2"/>
          <w:sz w:val="32"/>
          <w:szCs w:val="32"/>
          <w:lang w:eastAsia="zh-CN"/>
        </w:rPr>
        <w:t>八</w:t>
      </w:r>
      <w:r>
        <w:rPr>
          <w:rFonts w:hint="eastAsia" w:eastAsia="仿宋_GB2312"/>
          <w:spacing w:val="-2"/>
          <w:sz w:val="32"/>
          <w:szCs w:val="32"/>
        </w:rPr>
        <w:t>）乐山市发展和改革委员会转发《关于规范全省政务服务和资源交易服务中心服务收费的通知》的通知（乐发改价格〔2015〕84号）</w:t>
      </w:r>
    </w:p>
    <w:p w14:paraId="353489CA">
      <w:pPr>
        <w:keepNext w:val="0"/>
        <w:keepLines w:val="0"/>
        <w:pageBreakBefore w:val="0"/>
        <w:kinsoku/>
        <w:wordWrap/>
        <w:overflowPunct/>
        <w:topLinePunct w:val="0"/>
        <w:autoSpaceDE/>
        <w:autoSpaceDN/>
        <w:bidi w:val="0"/>
        <w:snapToGrid/>
        <w:spacing w:line="520" w:lineRule="exact"/>
        <w:ind w:firstLine="632" w:firstLineChars="200"/>
        <w:textAlignment w:val="auto"/>
        <w:rPr>
          <w:rFonts w:hint="eastAsia" w:eastAsia="仿宋_GB2312"/>
          <w:spacing w:val="-2"/>
          <w:sz w:val="32"/>
          <w:szCs w:val="32"/>
        </w:rPr>
      </w:pPr>
      <w:r>
        <w:rPr>
          <w:rFonts w:eastAsia="仿宋_GB2312"/>
          <w:spacing w:val="-2"/>
          <w:sz w:val="32"/>
          <w:szCs w:val="32"/>
        </w:rPr>
        <w:t>（</w:t>
      </w:r>
      <w:r>
        <w:rPr>
          <w:rFonts w:hint="eastAsia" w:eastAsia="仿宋_GB2312"/>
          <w:spacing w:val="-2"/>
          <w:sz w:val="32"/>
          <w:szCs w:val="32"/>
          <w:lang w:eastAsia="zh-CN"/>
        </w:rPr>
        <w:t>九</w:t>
      </w:r>
      <w:r>
        <w:rPr>
          <w:rFonts w:eastAsia="仿宋_GB2312"/>
          <w:spacing w:val="-2"/>
          <w:sz w:val="32"/>
          <w:szCs w:val="32"/>
        </w:rPr>
        <w:t>）</w:t>
      </w:r>
      <w:r>
        <w:rPr>
          <w:rFonts w:hint="eastAsia" w:eastAsia="仿宋_GB2312"/>
          <w:spacing w:val="-2"/>
          <w:sz w:val="32"/>
          <w:szCs w:val="32"/>
        </w:rPr>
        <w:t>乐山市自然资源和规划局关于印发《全市除工业用地外的国有建设用地使用权出让集中交易办法》的通知（乐市自然资规发[2023]164号〕</w:t>
      </w:r>
    </w:p>
    <w:p w14:paraId="13D87E5A">
      <w:pPr>
        <w:spacing w:line="520" w:lineRule="exact"/>
        <w:ind w:firstLine="800" w:firstLineChars="250"/>
        <w:rPr>
          <w:rFonts w:eastAsia="黑体"/>
          <w:bCs/>
          <w:sz w:val="32"/>
          <w:szCs w:val="32"/>
        </w:rPr>
      </w:pPr>
      <w:r>
        <w:rPr>
          <w:rFonts w:eastAsia="黑体"/>
          <w:bCs/>
          <w:sz w:val="32"/>
          <w:szCs w:val="32"/>
        </w:rPr>
        <w:t>二十六、乐山市土地矿权交易中心对本拍卖文件有解释权。</w:t>
      </w:r>
    </w:p>
    <w:p w14:paraId="6A975BAB">
      <w:pPr>
        <w:spacing w:line="520" w:lineRule="exact"/>
        <w:ind w:firstLine="640" w:firstLineChars="200"/>
        <w:rPr>
          <w:rFonts w:eastAsia="仿宋_GB2312"/>
          <w:sz w:val="32"/>
          <w:szCs w:val="32"/>
        </w:rPr>
      </w:pPr>
      <w:r>
        <w:rPr>
          <w:rFonts w:eastAsia="仿宋_GB2312"/>
          <w:sz w:val="32"/>
          <w:szCs w:val="32"/>
        </w:rPr>
        <w:t xml:space="preserve">联系电话：（0833）2442919  </w:t>
      </w:r>
    </w:p>
    <w:p w14:paraId="01CB71DF">
      <w:pPr>
        <w:spacing w:line="520" w:lineRule="exact"/>
        <w:ind w:firstLine="640" w:firstLineChars="200"/>
        <w:rPr>
          <w:rFonts w:eastAsia="仿宋_GB2312"/>
          <w:sz w:val="32"/>
          <w:szCs w:val="32"/>
        </w:rPr>
      </w:pPr>
      <w:r>
        <w:rPr>
          <w:rFonts w:eastAsia="仿宋_GB2312"/>
          <w:sz w:val="32"/>
          <w:szCs w:val="32"/>
        </w:rPr>
        <w:t>传真：（0833）2442919</w:t>
      </w:r>
    </w:p>
    <w:p w14:paraId="1FECC121">
      <w:pPr>
        <w:spacing w:line="520" w:lineRule="exact"/>
        <w:ind w:firstLine="640" w:firstLineChars="200"/>
        <w:rPr>
          <w:rFonts w:eastAsia="仿宋_GB2312"/>
          <w:sz w:val="32"/>
          <w:szCs w:val="32"/>
        </w:rPr>
      </w:pPr>
      <w:r>
        <w:rPr>
          <w:rFonts w:eastAsia="仿宋_GB2312"/>
          <w:sz w:val="32"/>
          <w:szCs w:val="32"/>
        </w:rPr>
        <w:t>地址：四川省乐山市市中区柏杨东路199号</w:t>
      </w:r>
      <w:r>
        <w:rPr>
          <w:rFonts w:hint="eastAsia" w:eastAsia="仿宋_GB2312"/>
          <w:sz w:val="32"/>
          <w:szCs w:val="32"/>
          <w:lang w:eastAsia="zh-CN"/>
        </w:rPr>
        <w:t>三</w:t>
      </w:r>
      <w:r>
        <w:rPr>
          <w:rFonts w:eastAsia="仿宋_GB2312"/>
          <w:sz w:val="32"/>
          <w:szCs w:val="32"/>
        </w:rPr>
        <w:t>楼</w:t>
      </w:r>
    </w:p>
    <w:p w14:paraId="2A31F746">
      <w:pPr>
        <w:spacing w:line="520" w:lineRule="exact"/>
        <w:ind w:firstLine="640" w:firstLineChars="200"/>
        <w:rPr>
          <w:rFonts w:eastAsia="仿宋_GB2312"/>
          <w:sz w:val="32"/>
          <w:szCs w:val="32"/>
        </w:rPr>
      </w:pPr>
      <w:r>
        <w:rPr>
          <w:rFonts w:eastAsia="仿宋_GB2312"/>
          <w:sz w:val="32"/>
          <w:szCs w:val="32"/>
        </w:rPr>
        <w:t>网址：</w:t>
      </w:r>
      <w:r>
        <w:rPr>
          <w:rFonts w:hint="default" w:ascii="Times New Roman" w:hAnsi="Times New Roman" w:eastAsia="仿宋_GB2312" w:cs="Times New Roman"/>
          <w:spacing w:val="-20"/>
          <w:sz w:val="32"/>
          <w:szCs w:val="32"/>
          <w:lang w:val="en-US" w:eastAsia="zh-CN"/>
        </w:rPr>
        <w:t>https://szrzyhghj.leshan.gov.cn/sgtzyj/lstdkq/kq_index.shtml</w:t>
      </w:r>
    </w:p>
    <w:p w14:paraId="092ED97B">
      <w:pPr>
        <w:spacing w:line="640" w:lineRule="exact"/>
        <w:jc w:val="center"/>
        <w:rPr>
          <w:rFonts w:eastAsia="方正小标宋简体"/>
          <w:b/>
          <w:sz w:val="44"/>
          <w:szCs w:val="44"/>
        </w:rPr>
      </w:pPr>
    </w:p>
    <w:p w14:paraId="34DFE9CA">
      <w:pPr>
        <w:spacing w:line="640" w:lineRule="exact"/>
        <w:jc w:val="center"/>
        <w:rPr>
          <w:rFonts w:eastAsia="方正小标宋简体"/>
          <w:b/>
          <w:sz w:val="44"/>
          <w:szCs w:val="44"/>
        </w:rPr>
      </w:pPr>
    </w:p>
    <w:p w14:paraId="04D019DE">
      <w:pPr>
        <w:spacing w:line="640" w:lineRule="exact"/>
        <w:jc w:val="center"/>
        <w:rPr>
          <w:rFonts w:eastAsia="方正小标宋简体"/>
          <w:b/>
          <w:sz w:val="44"/>
          <w:szCs w:val="44"/>
        </w:rPr>
      </w:pPr>
    </w:p>
    <w:p w14:paraId="7A491F12">
      <w:pPr>
        <w:spacing w:line="640" w:lineRule="exact"/>
        <w:jc w:val="both"/>
        <w:rPr>
          <w:rFonts w:eastAsia="方正小标宋简体"/>
          <w:b/>
          <w:sz w:val="44"/>
          <w:szCs w:val="44"/>
        </w:rPr>
      </w:pPr>
    </w:p>
    <w:p w14:paraId="30D9D58B">
      <w:pPr>
        <w:spacing w:line="640" w:lineRule="exact"/>
        <w:jc w:val="center"/>
        <w:rPr>
          <w:rFonts w:eastAsia="方正小标宋简体"/>
          <w:b/>
          <w:sz w:val="44"/>
          <w:szCs w:val="44"/>
        </w:rPr>
      </w:pPr>
      <w:r>
        <w:rPr>
          <w:rFonts w:eastAsia="方正小标宋简体"/>
          <w:b/>
          <w:sz w:val="44"/>
          <w:szCs w:val="44"/>
        </w:rPr>
        <w:t>竞买申请书</w:t>
      </w:r>
    </w:p>
    <w:p w14:paraId="45AACED8">
      <w:pPr>
        <w:spacing w:line="640" w:lineRule="exact"/>
        <w:jc w:val="center"/>
        <w:rPr>
          <w:rFonts w:eastAsia="华文中宋"/>
          <w:b/>
          <w:sz w:val="44"/>
          <w:szCs w:val="44"/>
        </w:rPr>
      </w:pPr>
    </w:p>
    <w:p w14:paraId="12FE9279">
      <w:pPr>
        <w:spacing w:line="640" w:lineRule="exact"/>
        <w:rPr>
          <w:rFonts w:eastAsia="仿宋_GB2312"/>
          <w:sz w:val="32"/>
          <w:szCs w:val="32"/>
        </w:rPr>
      </w:pPr>
      <w:r>
        <w:rPr>
          <w:rFonts w:eastAsia="仿宋_GB2312"/>
          <w:sz w:val="32"/>
          <w:szCs w:val="32"/>
        </w:rPr>
        <w:t>乐山市土地矿权交易中心：</w:t>
      </w:r>
    </w:p>
    <w:p w14:paraId="4064A0E1">
      <w:pPr>
        <w:spacing w:line="640" w:lineRule="exact"/>
        <w:ind w:firstLine="640" w:firstLineChars="200"/>
        <w:rPr>
          <w:rFonts w:eastAsia="仿宋_GB2312"/>
          <w:sz w:val="32"/>
          <w:szCs w:val="32"/>
        </w:rPr>
      </w:pPr>
      <w:r>
        <w:rPr>
          <w:rFonts w:eastAsia="仿宋_GB2312"/>
          <w:sz w:val="32"/>
          <w:szCs w:val="32"/>
        </w:rPr>
        <w:t>我方认真审阅贵中心定</w:t>
      </w:r>
      <w:r>
        <w:rPr>
          <w:rFonts w:eastAsia="仿宋_GB2312"/>
          <w:color w:val="auto"/>
          <w:sz w:val="32"/>
          <w:szCs w:val="32"/>
        </w:rPr>
        <w:t>于</w:t>
      </w:r>
      <w:r>
        <w:rPr>
          <w:rFonts w:eastAsia="仿宋_GB2312"/>
          <w:color w:val="auto"/>
          <w:sz w:val="32"/>
          <w:szCs w:val="32"/>
          <w:highlight w:val="none"/>
        </w:rPr>
        <w:t>20</w:t>
      </w:r>
      <w:r>
        <w:rPr>
          <w:rFonts w:hint="eastAsia" w:eastAsia="仿宋_GB2312"/>
          <w:color w:val="auto"/>
          <w:sz w:val="32"/>
          <w:szCs w:val="32"/>
          <w:highlight w:val="none"/>
        </w:rPr>
        <w:t>2</w:t>
      </w:r>
      <w:r>
        <w:rPr>
          <w:rFonts w:hint="eastAsia" w:eastAsia="仿宋_GB2312"/>
          <w:color w:val="auto"/>
          <w:sz w:val="32"/>
          <w:szCs w:val="32"/>
          <w:highlight w:val="none"/>
          <w:lang w:val="en-US" w:eastAsia="zh-CN"/>
        </w:rPr>
        <w:t>4</w:t>
      </w:r>
      <w:r>
        <w:rPr>
          <w:rFonts w:eastAsia="仿宋_GB2312"/>
          <w:sz w:val="32"/>
          <w:szCs w:val="32"/>
        </w:rPr>
        <w:t>年</w:t>
      </w:r>
      <w:r>
        <w:rPr>
          <w:rFonts w:hint="eastAsia" w:eastAsia="仿宋_GB2312"/>
          <w:sz w:val="32"/>
          <w:szCs w:val="32"/>
          <w:lang w:val="en-US" w:eastAsia="zh-CN"/>
        </w:rPr>
        <w:t>11</w:t>
      </w:r>
      <w:r>
        <w:rPr>
          <w:rFonts w:eastAsia="仿宋_GB2312"/>
          <w:sz w:val="32"/>
          <w:szCs w:val="32"/>
        </w:rPr>
        <w:t>月</w:t>
      </w:r>
      <w:r>
        <w:rPr>
          <w:rFonts w:hint="eastAsia" w:eastAsia="仿宋_GB2312"/>
          <w:sz w:val="32"/>
          <w:szCs w:val="32"/>
          <w:lang w:val="en-US" w:eastAsia="zh-CN"/>
        </w:rPr>
        <w:t>21</w:t>
      </w:r>
      <w:r>
        <w:rPr>
          <w:rFonts w:eastAsia="仿宋_GB2312"/>
          <w:sz w:val="32"/>
          <w:szCs w:val="32"/>
        </w:rPr>
        <w:t>日10:00公开拍卖出让的《</w:t>
      </w:r>
      <w:r>
        <w:rPr>
          <w:rFonts w:hint="eastAsia" w:eastAsia="仿宋_GB2312"/>
          <w:sz w:val="32"/>
          <w:szCs w:val="32"/>
          <w:lang w:eastAsia="zh-CN"/>
        </w:rPr>
        <w:t>乐山高新区</w:t>
      </w:r>
      <w:r>
        <w:rPr>
          <w:rFonts w:hint="eastAsia" w:eastAsia="仿宋_GB2312"/>
          <w:sz w:val="32"/>
          <w:szCs w:val="32"/>
          <w:lang w:val="en-US" w:eastAsia="zh-CN"/>
        </w:rPr>
        <w:t>GXQ(B)-03-b2</w:t>
      </w:r>
      <w:r>
        <w:rPr>
          <w:rFonts w:eastAsia="仿宋_GB2312"/>
          <w:sz w:val="32"/>
          <w:szCs w:val="32"/>
        </w:rPr>
        <w:t>号地块国有建设用地使用权出让拍卖文件》，并实地踏勘后，对拍卖文件的要求和规定、《国有建设用地使用权出让合同》、地块现状以及规划设计条件等无异议，已充分认可、完全理解、自愿接受本拍卖文件内容，并自愿履行相关责任及义务。我方现正式申请参加该宗地块的竞买，并愿意为此支付竞买保证金：人民币</w:t>
      </w:r>
      <w:r>
        <w:rPr>
          <w:rFonts w:hint="eastAsia" w:eastAsia="仿宋_GB2312"/>
          <w:sz w:val="32"/>
          <w:szCs w:val="32"/>
          <w:lang w:val="en-US" w:eastAsia="zh-CN"/>
        </w:rPr>
        <w:t>3260</w:t>
      </w:r>
      <w:r>
        <w:rPr>
          <w:rFonts w:eastAsia="仿宋_GB2312"/>
          <w:sz w:val="32"/>
          <w:szCs w:val="32"/>
        </w:rPr>
        <w:t>万元。</w:t>
      </w:r>
    </w:p>
    <w:p w14:paraId="6CD5FAEB">
      <w:pPr>
        <w:spacing w:line="640" w:lineRule="exact"/>
        <w:ind w:firstLine="640" w:firstLineChars="200"/>
        <w:rPr>
          <w:rFonts w:eastAsia="仿宋_GB2312"/>
          <w:sz w:val="32"/>
          <w:szCs w:val="32"/>
        </w:rPr>
      </w:pPr>
      <w:r>
        <w:rPr>
          <w:rFonts w:eastAsia="仿宋_GB2312"/>
          <w:sz w:val="32"/>
          <w:szCs w:val="32"/>
        </w:rPr>
        <w:t>若我方注册成立新公司进行开发，将在办理不动产物权登记前完成新公司的设立，新公司出资构成为：</w:t>
      </w:r>
      <w:r>
        <w:rPr>
          <w:rFonts w:eastAsia="仿宋_GB2312"/>
          <w:sz w:val="32"/>
          <w:szCs w:val="32"/>
          <w:u w:val="single"/>
        </w:rPr>
        <w:t xml:space="preserve">                               </w:t>
      </w:r>
      <w:r>
        <w:rPr>
          <w:rFonts w:eastAsia="仿宋_GB2312"/>
          <w:sz w:val="32"/>
          <w:szCs w:val="32"/>
        </w:rPr>
        <w:t>。若能竞得该宗地块，未能在与出让人签订《国有建设用地使用权出让合同》前完成新公司的注册登记手续，则由我方先与出让方签订《国有建设用地使用权出让合同》，待完成新公司注册登记手续后再与出让方签订《国有建设用地使用权出让合同变更协议》。</w:t>
      </w:r>
    </w:p>
    <w:p w14:paraId="49220C60">
      <w:pPr>
        <w:spacing w:line="640" w:lineRule="exact"/>
        <w:ind w:firstLine="640" w:firstLineChars="200"/>
        <w:rPr>
          <w:rFonts w:eastAsia="仿宋_GB2312"/>
          <w:sz w:val="32"/>
          <w:szCs w:val="32"/>
        </w:rPr>
      </w:pPr>
      <w:r>
        <w:rPr>
          <w:rFonts w:eastAsia="仿宋_GB2312"/>
          <w:sz w:val="32"/>
          <w:szCs w:val="32"/>
        </w:rPr>
        <w:t>若能竞得该宗地块，我方保证按照拍卖文件的规定和要求履行全部义务。若我方在拍卖活动中，出现不能按期付款或有其他违约行为，我方愿意承担法律责任，并赔偿由此产生的损失。</w:t>
      </w:r>
    </w:p>
    <w:p w14:paraId="17263451">
      <w:pPr>
        <w:spacing w:line="640" w:lineRule="exact"/>
        <w:ind w:firstLine="640" w:firstLineChars="200"/>
        <w:rPr>
          <w:rFonts w:eastAsia="仿宋_GB2312"/>
          <w:sz w:val="32"/>
          <w:szCs w:val="32"/>
        </w:rPr>
      </w:pPr>
      <w:r>
        <w:rPr>
          <w:rFonts w:eastAsia="仿宋_GB2312"/>
          <w:sz w:val="32"/>
          <w:szCs w:val="32"/>
        </w:rPr>
        <w:t>特此申请。</w:t>
      </w:r>
    </w:p>
    <w:p w14:paraId="040F41BC">
      <w:pPr>
        <w:spacing w:line="640" w:lineRule="exact"/>
        <w:ind w:firstLine="640" w:firstLineChars="200"/>
        <w:jc w:val="left"/>
        <w:rPr>
          <w:rFonts w:eastAsia="仿宋_GB2312"/>
          <w:sz w:val="32"/>
          <w:szCs w:val="32"/>
        </w:rPr>
      </w:pPr>
      <w:r>
        <w:rPr>
          <w:rFonts w:eastAsia="仿宋_GB2312"/>
          <w:sz w:val="32"/>
          <w:szCs w:val="32"/>
        </w:rPr>
        <w:t xml:space="preserve">附：1．统一社会信用代码复印件□        </w:t>
      </w:r>
    </w:p>
    <w:p w14:paraId="328595AB">
      <w:pPr>
        <w:spacing w:line="640" w:lineRule="exact"/>
        <w:ind w:firstLine="640" w:firstLineChars="200"/>
        <w:jc w:val="left"/>
        <w:rPr>
          <w:rFonts w:eastAsia="仿宋_GB2312"/>
          <w:sz w:val="32"/>
          <w:szCs w:val="32"/>
        </w:rPr>
      </w:pPr>
      <w:r>
        <w:rPr>
          <w:rFonts w:eastAsia="仿宋_GB2312"/>
          <w:sz w:val="32"/>
          <w:szCs w:val="32"/>
        </w:rPr>
        <w:t>2．法定代表人（或自然人）身份证复印件□</w:t>
      </w:r>
    </w:p>
    <w:p w14:paraId="19D3FEA3">
      <w:pPr>
        <w:spacing w:line="640" w:lineRule="exact"/>
        <w:ind w:firstLine="640" w:firstLineChars="200"/>
        <w:jc w:val="left"/>
        <w:rPr>
          <w:rFonts w:eastAsia="仿宋_GB2312"/>
          <w:sz w:val="32"/>
          <w:szCs w:val="32"/>
        </w:rPr>
      </w:pPr>
      <w:r>
        <w:rPr>
          <w:rFonts w:eastAsia="仿宋_GB2312"/>
          <w:sz w:val="32"/>
          <w:szCs w:val="32"/>
        </w:rPr>
        <w:t xml:space="preserve">3．法人授权委托书原件□   4．委托代理人的身份复印件□    </w:t>
      </w:r>
    </w:p>
    <w:p w14:paraId="2EC82C75">
      <w:pPr>
        <w:spacing w:line="640" w:lineRule="exact"/>
        <w:ind w:firstLine="640" w:firstLineChars="200"/>
        <w:jc w:val="left"/>
        <w:rPr>
          <w:rFonts w:eastAsia="仿宋_GB2312"/>
          <w:sz w:val="32"/>
          <w:szCs w:val="32"/>
        </w:rPr>
      </w:pPr>
      <w:r>
        <w:rPr>
          <w:rFonts w:eastAsia="仿宋_GB2312"/>
          <w:sz w:val="32"/>
          <w:szCs w:val="32"/>
        </w:rPr>
        <w:t xml:space="preserve">5．竞买保证金交款凭据□   6．联合竞买协议原件□           </w:t>
      </w:r>
    </w:p>
    <w:p w14:paraId="228EA108">
      <w:pPr>
        <w:spacing w:line="640" w:lineRule="exact"/>
        <w:ind w:firstLine="640" w:firstLineChars="200"/>
        <w:jc w:val="left"/>
        <w:rPr>
          <w:rFonts w:eastAsia="仿宋_GB2312"/>
          <w:sz w:val="32"/>
          <w:szCs w:val="32"/>
        </w:rPr>
      </w:pPr>
      <w:r>
        <w:rPr>
          <w:rFonts w:eastAsia="仿宋_GB2312"/>
          <w:sz w:val="32"/>
          <w:szCs w:val="32"/>
        </w:rPr>
        <w:t xml:space="preserve">7．其他：           </w:t>
      </w:r>
    </w:p>
    <w:p w14:paraId="18656868">
      <w:pPr>
        <w:spacing w:line="640" w:lineRule="exact"/>
        <w:ind w:firstLine="640" w:firstLineChars="200"/>
        <w:jc w:val="left"/>
        <w:rPr>
          <w:rFonts w:eastAsia="黑体"/>
          <w:sz w:val="32"/>
          <w:szCs w:val="32"/>
        </w:rPr>
      </w:pPr>
      <w:r>
        <w:rPr>
          <w:rFonts w:eastAsia="黑体"/>
          <w:sz w:val="32"/>
          <w:szCs w:val="32"/>
        </w:rPr>
        <w:t>备注：请在提交的申请文件□内打√</w:t>
      </w:r>
    </w:p>
    <w:p w14:paraId="030C5EDC">
      <w:pPr>
        <w:spacing w:line="640" w:lineRule="exact"/>
        <w:rPr>
          <w:rFonts w:eastAsia="仿宋_GB2312"/>
          <w:sz w:val="32"/>
          <w:szCs w:val="32"/>
        </w:rPr>
      </w:pPr>
    </w:p>
    <w:p w14:paraId="7B9BE235">
      <w:pPr>
        <w:spacing w:line="640" w:lineRule="exact"/>
        <w:ind w:firstLine="3520" w:firstLineChars="1100"/>
        <w:rPr>
          <w:rFonts w:eastAsia="仿宋_GB2312"/>
          <w:sz w:val="32"/>
          <w:szCs w:val="32"/>
        </w:rPr>
      </w:pPr>
      <w:r>
        <w:rPr>
          <w:rFonts w:eastAsia="仿宋_GB2312"/>
          <w:sz w:val="32"/>
          <w:szCs w:val="32"/>
        </w:rPr>
        <w:t>竞买申请人（盖章）：</w:t>
      </w:r>
    </w:p>
    <w:p w14:paraId="4FEFF3DF">
      <w:pPr>
        <w:spacing w:line="640" w:lineRule="exact"/>
        <w:ind w:firstLine="3520" w:firstLineChars="1100"/>
        <w:rPr>
          <w:rFonts w:eastAsia="仿宋_GB2312"/>
          <w:sz w:val="32"/>
          <w:szCs w:val="32"/>
        </w:rPr>
      </w:pPr>
      <w:r>
        <w:rPr>
          <w:rFonts w:eastAsia="仿宋_GB2312"/>
          <w:sz w:val="32"/>
          <w:szCs w:val="32"/>
        </w:rPr>
        <w:t>法定代表人（受托人）：</w:t>
      </w:r>
    </w:p>
    <w:p w14:paraId="1A490CBA">
      <w:pPr>
        <w:spacing w:line="640" w:lineRule="exact"/>
        <w:ind w:firstLine="3520" w:firstLineChars="1100"/>
        <w:rPr>
          <w:rFonts w:eastAsia="仿宋_GB2312"/>
          <w:sz w:val="32"/>
          <w:szCs w:val="32"/>
        </w:rPr>
      </w:pPr>
      <w:r>
        <w:rPr>
          <w:rFonts w:eastAsia="仿宋_GB2312"/>
          <w:sz w:val="32"/>
          <w:szCs w:val="32"/>
        </w:rPr>
        <w:t xml:space="preserve">联系人：       </w:t>
      </w:r>
    </w:p>
    <w:p w14:paraId="064B7622">
      <w:pPr>
        <w:spacing w:line="640" w:lineRule="exact"/>
        <w:ind w:firstLine="3520" w:firstLineChars="1100"/>
        <w:rPr>
          <w:rFonts w:eastAsia="仿宋_GB2312"/>
          <w:sz w:val="32"/>
          <w:szCs w:val="32"/>
        </w:rPr>
      </w:pPr>
      <w:r>
        <w:rPr>
          <w:rFonts w:eastAsia="仿宋_GB2312"/>
          <w:sz w:val="32"/>
          <w:szCs w:val="32"/>
        </w:rPr>
        <w:t>联系电话：</w:t>
      </w:r>
    </w:p>
    <w:p w14:paraId="701C378C">
      <w:pPr>
        <w:spacing w:line="640" w:lineRule="exact"/>
        <w:ind w:firstLine="3520" w:firstLineChars="1100"/>
        <w:rPr>
          <w:rFonts w:eastAsia="仿宋_GB2312"/>
          <w:sz w:val="32"/>
          <w:szCs w:val="32"/>
        </w:rPr>
      </w:pPr>
      <w:r>
        <w:rPr>
          <w:rFonts w:eastAsia="仿宋_GB2312"/>
          <w:sz w:val="32"/>
          <w:szCs w:val="32"/>
        </w:rPr>
        <w:t>单位地址：</w:t>
      </w:r>
    </w:p>
    <w:p w14:paraId="739C4948">
      <w:pPr>
        <w:spacing w:line="640" w:lineRule="exact"/>
        <w:ind w:firstLine="3680" w:firstLineChars="1150"/>
        <w:rPr>
          <w:rFonts w:eastAsia="仿宋_GB2312"/>
          <w:sz w:val="32"/>
          <w:szCs w:val="32"/>
        </w:rPr>
      </w:pPr>
    </w:p>
    <w:p w14:paraId="1B6377DD">
      <w:pPr>
        <w:spacing w:line="640" w:lineRule="exact"/>
        <w:ind w:firstLine="4480" w:firstLineChars="1400"/>
        <w:rPr>
          <w:rFonts w:eastAsia="方正小标宋简体"/>
          <w:b/>
          <w:sz w:val="44"/>
          <w:szCs w:val="44"/>
        </w:rPr>
      </w:pPr>
      <w:r>
        <w:rPr>
          <w:rFonts w:eastAsia="仿宋_GB2312"/>
          <w:sz w:val="32"/>
          <w:szCs w:val="32"/>
        </w:rPr>
        <w:t>年    月    日</w:t>
      </w:r>
    </w:p>
    <w:p w14:paraId="1D3F0849">
      <w:pPr>
        <w:spacing w:line="580" w:lineRule="exact"/>
        <w:rPr>
          <w:rFonts w:eastAsia="方正小标宋简体"/>
          <w:b/>
          <w:sz w:val="44"/>
          <w:szCs w:val="44"/>
        </w:rPr>
      </w:pPr>
    </w:p>
    <w:p w14:paraId="1660A07E">
      <w:pPr>
        <w:pStyle w:val="22"/>
        <w:rPr>
          <w:rFonts w:eastAsia="方正小标宋简体"/>
          <w:b/>
          <w:sz w:val="44"/>
          <w:szCs w:val="44"/>
        </w:rPr>
      </w:pPr>
    </w:p>
    <w:p w14:paraId="0505AE35">
      <w:pPr>
        <w:rPr>
          <w:rFonts w:eastAsia="方正小标宋简体"/>
          <w:b/>
          <w:sz w:val="44"/>
          <w:szCs w:val="44"/>
        </w:rPr>
      </w:pPr>
    </w:p>
    <w:p w14:paraId="697BE681">
      <w:pPr>
        <w:pStyle w:val="22"/>
        <w:rPr>
          <w:rFonts w:eastAsia="方正小标宋简体"/>
          <w:b/>
          <w:sz w:val="44"/>
          <w:szCs w:val="44"/>
        </w:rPr>
      </w:pPr>
    </w:p>
    <w:p w14:paraId="0A15800A"/>
    <w:p w14:paraId="0B27BA85">
      <w:pPr>
        <w:spacing w:line="580" w:lineRule="exact"/>
        <w:jc w:val="center"/>
        <w:rPr>
          <w:rFonts w:eastAsia="方正小标宋简体"/>
          <w:b/>
          <w:sz w:val="44"/>
          <w:szCs w:val="44"/>
        </w:rPr>
      </w:pPr>
      <w:r>
        <w:rPr>
          <w:rFonts w:eastAsia="方正小标宋简体"/>
          <w:b/>
          <w:sz w:val="44"/>
          <w:szCs w:val="44"/>
        </w:rPr>
        <w:t>竞买协议</w:t>
      </w:r>
    </w:p>
    <w:p w14:paraId="02603280">
      <w:pPr>
        <w:spacing w:line="580" w:lineRule="exact"/>
        <w:ind w:left="178" w:leftChars="85" w:right="277" w:rightChars="132"/>
        <w:rPr>
          <w:sz w:val="32"/>
          <w:szCs w:val="32"/>
        </w:rPr>
      </w:pPr>
    </w:p>
    <w:p w14:paraId="1B0374D5">
      <w:pPr>
        <w:spacing w:line="580" w:lineRule="exact"/>
        <w:ind w:right="277" w:rightChars="132"/>
        <w:rPr>
          <w:rFonts w:eastAsia="仿宋_GB2312"/>
          <w:sz w:val="32"/>
          <w:szCs w:val="32"/>
        </w:rPr>
      </w:pPr>
      <w:r>
        <w:rPr>
          <w:rFonts w:eastAsia="仿宋_GB2312"/>
          <w:b/>
          <w:sz w:val="32"/>
          <w:szCs w:val="32"/>
        </w:rPr>
        <w:t>甲方（拍卖人）：</w:t>
      </w:r>
      <w:r>
        <w:rPr>
          <w:rFonts w:eastAsia="仿宋_GB2312"/>
          <w:bCs/>
          <w:sz w:val="32"/>
          <w:szCs w:val="32"/>
        </w:rPr>
        <w:t xml:space="preserve">乐山市土地矿权交易中心  </w:t>
      </w:r>
    </w:p>
    <w:p w14:paraId="70C058B4">
      <w:pPr>
        <w:spacing w:line="580" w:lineRule="exact"/>
        <w:ind w:right="277" w:rightChars="132"/>
        <w:rPr>
          <w:rFonts w:eastAsia="仿宋_GB2312"/>
          <w:b/>
          <w:sz w:val="32"/>
          <w:szCs w:val="32"/>
        </w:rPr>
      </w:pPr>
      <w:r>
        <w:rPr>
          <w:rFonts w:eastAsia="仿宋_GB2312"/>
          <w:b/>
          <w:sz w:val="32"/>
          <w:szCs w:val="32"/>
        </w:rPr>
        <w:t>乙方（申请人）：</w:t>
      </w:r>
    </w:p>
    <w:p w14:paraId="4EF1EC98">
      <w:pPr>
        <w:spacing w:line="580" w:lineRule="exact"/>
        <w:ind w:left="178" w:leftChars="85" w:right="277" w:rightChars="132" w:firstLine="480" w:firstLineChars="150"/>
        <w:rPr>
          <w:rFonts w:eastAsia="仿宋_GB2312"/>
          <w:sz w:val="32"/>
          <w:szCs w:val="32"/>
        </w:rPr>
      </w:pPr>
    </w:p>
    <w:p w14:paraId="284FDAEF">
      <w:pPr>
        <w:spacing w:line="580" w:lineRule="exact"/>
        <w:ind w:firstLine="640" w:firstLineChars="200"/>
        <w:rPr>
          <w:rFonts w:eastAsia="华文中宋"/>
          <w:b/>
          <w:sz w:val="36"/>
          <w:szCs w:val="36"/>
        </w:rPr>
      </w:pPr>
      <w:r>
        <w:rPr>
          <w:rFonts w:eastAsia="仿宋_GB2312"/>
          <w:sz w:val="32"/>
          <w:szCs w:val="32"/>
        </w:rPr>
        <w:t>依照《中华人民共和国合同法》、《招标拍卖挂牌出让国有建设用地使用权规定》等相关法律法规以及拍卖文件的有关规定，甲方</w:t>
      </w:r>
      <w:r>
        <w:rPr>
          <w:rFonts w:eastAsia="仿宋_GB2312"/>
          <w:color w:val="auto"/>
          <w:kern w:val="0"/>
          <w:sz w:val="32"/>
          <w:szCs w:val="32"/>
        </w:rPr>
        <w:t>于</w:t>
      </w:r>
      <w:r>
        <w:rPr>
          <w:rFonts w:eastAsia="仿宋_GB2312"/>
          <w:bCs/>
          <w:color w:val="auto"/>
          <w:sz w:val="32"/>
          <w:szCs w:val="32"/>
          <w:highlight w:val="none"/>
        </w:rPr>
        <w:t>20</w:t>
      </w:r>
      <w:r>
        <w:rPr>
          <w:rFonts w:hint="eastAsia" w:eastAsia="仿宋_GB2312"/>
          <w:bCs/>
          <w:color w:val="auto"/>
          <w:sz w:val="32"/>
          <w:szCs w:val="32"/>
          <w:highlight w:val="none"/>
        </w:rPr>
        <w:t>2</w:t>
      </w:r>
      <w:r>
        <w:rPr>
          <w:rFonts w:hint="eastAsia" w:eastAsia="仿宋_GB2312"/>
          <w:bCs/>
          <w:color w:val="auto"/>
          <w:sz w:val="32"/>
          <w:szCs w:val="32"/>
          <w:highlight w:val="none"/>
          <w:lang w:val="en-US" w:eastAsia="zh-CN"/>
        </w:rPr>
        <w:t>4</w:t>
      </w:r>
      <w:r>
        <w:rPr>
          <w:rFonts w:eastAsia="仿宋_GB2312"/>
          <w:bCs/>
          <w:color w:val="auto"/>
          <w:sz w:val="32"/>
          <w:szCs w:val="32"/>
          <w:highlight w:val="none"/>
        </w:rPr>
        <w:t>年</w:t>
      </w:r>
      <w:r>
        <w:rPr>
          <w:rFonts w:hint="eastAsia" w:eastAsia="仿宋_GB2312"/>
          <w:sz w:val="32"/>
          <w:szCs w:val="32"/>
          <w:lang w:val="en-US" w:eastAsia="zh-CN"/>
        </w:rPr>
        <w:t>11</w:t>
      </w:r>
      <w:r>
        <w:rPr>
          <w:rFonts w:hint="eastAsia" w:eastAsia="仿宋_GB2312"/>
          <w:sz w:val="32"/>
          <w:szCs w:val="32"/>
          <w:lang w:eastAsia="zh-CN"/>
        </w:rPr>
        <w:t>月</w:t>
      </w:r>
      <w:r>
        <w:rPr>
          <w:rFonts w:hint="eastAsia" w:eastAsia="仿宋_GB2312"/>
          <w:sz w:val="32"/>
          <w:szCs w:val="32"/>
          <w:lang w:val="en-US" w:eastAsia="zh-CN"/>
        </w:rPr>
        <w:t>21</w:t>
      </w:r>
      <w:r>
        <w:rPr>
          <w:rFonts w:hint="eastAsia" w:eastAsia="仿宋_GB2312"/>
          <w:sz w:val="32"/>
          <w:szCs w:val="32"/>
          <w:lang w:eastAsia="zh-CN"/>
        </w:rPr>
        <w:t>日10:00在</w:t>
      </w:r>
      <w:r>
        <w:rPr>
          <w:rFonts w:hint="eastAsia" w:eastAsia="仿宋_GB2312"/>
          <w:sz w:val="32"/>
          <w:szCs w:val="32"/>
          <w:lang w:val="en-US" w:eastAsia="zh-CN"/>
        </w:rPr>
        <w:t>乐山高新区乐高大道6号6幢智创SOHO（A座）五楼乐山市公共资源交易服务中心</w:t>
      </w:r>
      <w:r>
        <w:rPr>
          <w:rFonts w:hint="eastAsia" w:eastAsia="仿宋_GB2312"/>
          <w:sz w:val="32"/>
          <w:szCs w:val="32"/>
          <w:lang w:eastAsia="zh-CN"/>
        </w:rPr>
        <w:t>公开拍卖出让乐山高新区</w:t>
      </w:r>
      <w:r>
        <w:rPr>
          <w:rFonts w:hint="eastAsia" w:eastAsia="仿宋_GB2312"/>
          <w:sz w:val="32"/>
          <w:szCs w:val="32"/>
          <w:lang w:val="en-US" w:eastAsia="zh-CN"/>
        </w:rPr>
        <w:t>GXQ(B)-03-b2</w:t>
      </w:r>
      <w:r>
        <w:rPr>
          <w:rFonts w:hint="eastAsia" w:eastAsia="仿宋_GB2312"/>
          <w:sz w:val="32"/>
          <w:szCs w:val="32"/>
          <w:lang w:eastAsia="zh-CN"/>
        </w:rPr>
        <w:t>号地</w:t>
      </w:r>
      <w:r>
        <w:rPr>
          <w:rFonts w:eastAsia="仿宋_GB2312"/>
          <w:sz w:val="32"/>
          <w:szCs w:val="32"/>
        </w:rPr>
        <w:t>块</w:t>
      </w:r>
      <w:r>
        <w:rPr>
          <w:rFonts w:eastAsia="仿宋_GB2312"/>
          <w:kern w:val="0"/>
          <w:sz w:val="32"/>
          <w:szCs w:val="32"/>
        </w:rPr>
        <w:t>国有建设用地使用权，乙方自愿参加，已提交竞买申请书，双方在平等、自愿的基础上，达成如下协议：</w:t>
      </w:r>
    </w:p>
    <w:p w14:paraId="2F14A344">
      <w:pPr>
        <w:spacing w:line="580" w:lineRule="exact"/>
        <w:ind w:right="122" w:rightChars="58" w:firstLine="640" w:firstLineChars="200"/>
        <w:rPr>
          <w:rFonts w:eastAsia="黑体"/>
          <w:bCs/>
          <w:spacing w:val="-10"/>
          <w:sz w:val="32"/>
          <w:szCs w:val="32"/>
        </w:rPr>
      </w:pPr>
      <w:r>
        <w:rPr>
          <w:rFonts w:eastAsia="黑体"/>
          <w:sz w:val="32"/>
          <w:szCs w:val="32"/>
        </w:rPr>
        <w:t>一、</w:t>
      </w:r>
      <w:r>
        <w:rPr>
          <w:rFonts w:eastAsia="黑体"/>
          <w:bCs/>
          <w:sz w:val="32"/>
          <w:szCs w:val="32"/>
        </w:rPr>
        <w:t>甲方权利及义务</w:t>
      </w:r>
    </w:p>
    <w:p w14:paraId="7AA3275D">
      <w:pPr>
        <w:spacing w:line="580" w:lineRule="exact"/>
        <w:ind w:right="122" w:rightChars="58" w:firstLine="640" w:firstLineChars="200"/>
        <w:rPr>
          <w:rFonts w:eastAsia="楷体_GB2312"/>
          <w:bCs/>
          <w:spacing w:val="-10"/>
          <w:sz w:val="32"/>
          <w:szCs w:val="32"/>
        </w:rPr>
      </w:pPr>
      <w:r>
        <w:rPr>
          <w:rFonts w:eastAsia="楷体_GB2312"/>
          <w:bCs/>
          <w:sz w:val="32"/>
          <w:szCs w:val="32"/>
        </w:rPr>
        <w:t>（一）在拍卖程序中，遵循公开、公平、公正、诚信的原则严格依法交易，提供优质服务。</w:t>
      </w:r>
    </w:p>
    <w:p w14:paraId="67837000">
      <w:pPr>
        <w:spacing w:line="580" w:lineRule="exact"/>
        <w:ind w:right="122" w:rightChars="58" w:firstLine="640" w:firstLineChars="200"/>
        <w:rPr>
          <w:rFonts w:eastAsia="楷体_GB2312"/>
          <w:bCs/>
          <w:sz w:val="32"/>
          <w:szCs w:val="32"/>
        </w:rPr>
      </w:pPr>
      <w:r>
        <w:rPr>
          <w:rFonts w:eastAsia="楷体_GB2312"/>
          <w:bCs/>
          <w:sz w:val="32"/>
          <w:szCs w:val="32"/>
        </w:rPr>
        <w:t>（二）客观真实地向乙方说明地块的基本情况，并提供相关交易资料。</w:t>
      </w:r>
    </w:p>
    <w:p w14:paraId="1332209C">
      <w:pPr>
        <w:spacing w:line="580" w:lineRule="exact"/>
        <w:ind w:right="122" w:rightChars="58" w:firstLine="643" w:firstLineChars="200"/>
        <w:rPr>
          <w:rFonts w:eastAsia="黑体"/>
          <w:b/>
          <w:bCs/>
          <w:sz w:val="32"/>
          <w:szCs w:val="32"/>
        </w:rPr>
      </w:pPr>
      <w:r>
        <w:rPr>
          <w:rFonts w:eastAsia="黑体"/>
          <w:b/>
          <w:bCs/>
          <w:sz w:val="32"/>
          <w:szCs w:val="32"/>
        </w:rPr>
        <w:t>（三）在符合拍卖规定的情况下按期举办拍卖会，若拍卖会不能正常举行的应及时告知乙方。</w:t>
      </w:r>
    </w:p>
    <w:p w14:paraId="311D972F">
      <w:pPr>
        <w:spacing w:line="580" w:lineRule="exact"/>
        <w:ind w:firstLine="643" w:firstLineChars="200"/>
        <w:rPr>
          <w:sz w:val="24"/>
        </w:rPr>
      </w:pPr>
      <w:r>
        <w:rPr>
          <w:rFonts w:eastAsia="黑体"/>
          <w:b/>
          <w:sz w:val="32"/>
          <w:szCs w:val="32"/>
        </w:rPr>
        <w:t>（四）若乙方竞买未成功，按拍卖文件的规定在拍卖会结束后5个工作日内退还乙方竞买保证金，但不支付期间的利息。若乙方竞买成功，办理其竞买保证金用于支付交易服务费后剩余部分转作受让地块定金的相关手续。</w:t>
      </w:r>
    </w:p>
    <w:p w14:paraId="72DF13FC">
      <w:pPr>
        <w:spacing w:line="580" w:lineRule="exact"/>
        <w:ind w:right="122" w:rightChars="58" w:firstLine="640" w:firstLineChars="200"/>
        <w:rPr>
          <w:rFonts w:eastAsia="黑体"/>
          <w:bCs/>
          <w:sz w:val="32"/>
          <w:szCs w:val="32"/>
        </w:rPr>
      </w:pPr>
      <w:r>
        <w:rPr>
          <w:rFonts w:eastAsia="黑体"/>
          <w:sz w:val="32"/>
          <w:szCs w:val="32"/>
        </w:rPr>
        <w:t>二、</w:t>
      </w:r>
      <w:r>
        <w:rPr>
          <w:rFonts w:eastAsia="黑体"/>
          <w:bCs/>
          <w:sz w:val="32"/>
          <w:szCs w:val="32"/>
        </w:rPr>
        <w:t>乙方权利及义务</w:t>
      </w:r>
    </w:p>
    <w:p w14:paraId="47A4FCBF">
      <w:pPr>
        <w:spacing w:line="580" w:lineRule="exact"/>
        <w:ind w:right="122" w:rightChars="58" w:firstLine="640" w:firstLineChars="200"/>
        <w:rPr>
          <w:rFonts w:eastAsia="楷体_GB2312"/>
          <w:bCs/>
          <w:sz w:val="32"/>
          <w:szCs w:val="32"/>
        </w:rPr>
      </w:pPr>
      <w:r>
        <w:rPr>
          <w:rFonts w:eastAsia="楷体_GB2312"/>
          <w:bCs/>
          <w:sz w:val="32"/>
          <w:szCs w:val="32"/>
        </w:rPr>
        <w:t>（一）经认真仔细审阅拍卖文件内容并现场踏勘出让地块，已全面了解出让地块具体情况，对出让地块现状、配套设施、规划设计条件、交易规则、拍卖文件要求和规定等情况无任何异议，已充分认可、完全理解、自愿接受拍卖文件内容，自愿参加该宗地块的竞买，自愿履行相关责任及义务。</w:t>
      </w:r>
    </w:p>
    <w:p w14:paraId="54CFA8DE">
      <w:pPr>
        <w:spacing w:line="580" w:lineRule="exact"/>
        <w:ind w:right="122" w:rightChars="58" w:firstLine="640" w:firstLineChars="200"/>
        <w:rPr>
          <w:rFonts w:eastAsia="楷体_GB2312"/>
          <w:bCs/>
          <w:sz w:val="32"/>
          <w:szCs w:val="32"/>
        </w:rPr>
      </w:pPr>
      <w:r>
        <w:rPr>
          <w:rFonts w:eastAsia="楷体_GB2312"/>
          <w:bCs/>
          <w:sz w:val="32"/>
          <w:szCs w:val="32"/>
        </w:rPr>
        <w:t>（二）承诺在报名时提供合法、真实的证件和资料，符合竞买的相关要求，自愿接受甲方的资格审查。</w:t>
      </w:r>
    </w:p>
    <w:p w14:paraId="13EA004F">
      <w:pPr>
        <w:spacing w:line="580" w:lineRule="exact"/>
        <w:ind w:right="122" w:rightChars="58" w:firstLine="640" w:firstLineChars="200"/>
        <w:rPr>
          <w:rFonts w:eastAsia="楷体_GB2312"/>
          <w:bCs/>
          <w:sz w:val="32"/>
          <w:szCs w:val="32"/>
        </w:rPr>
      </w:pPr>
      <w:r>
        <w:rPr>
          <w:rFonts w:eastAsia="楷体_GB2312"/>
          <w:bCs/>
          <w:sz w:val="32"/>
          <w:szCs w:val="32"/>
        </w:rPr>
        <w:t>（三）拍卖会当日09:30前，到</w:t>
      </w:r>
      <w:r>
        <w:rPr>
          <w:rFonts w:hint="eastAsia" w:ascii="Times New Roman" w:hAnsi="Times New Roman" w:eastAsia="楷体_GB2312" w:cs="Times New Roman"/>
          <w:bCs/>
          <w:sz w:val="32"/>
          <w:szCs w:val="32"/>
          <w:lang w:val="en-US" w:eastAsia="zh-CN"/>
        </w:rPr>
        <w:t>乐山高新区乐高大道6号6幢智创SOHO（A座）五楼乐山市公共资源交易服务中心</w:t>
      </w:r>
      <w:r>
        <w:rPr>
          <w:rFonts w:eastAsia="楷体_GB2312"/>
          <w:bCs/>
          <w:sz w:val="32"/>
          <w:szCs w:val="32"/>
        </w:rPr>
        <w:t>领取应价牌。</w:t>
      </w:r>
    </w:p>
    <w:p w14:paraId="64E9A3B4">
      <w:pPr>
        <w:spacing w:line="580" w:lineRule="exact"/>
        <w:ind w:right="122" w:rightChars="58" w:firstLine="640" w:firstLineChars="200"/>
        <w:rPr>
          <w:rFonts w:eastAsia="楷体_GB2312"/>
          <w:bCs/>
          <w:sz w:val="32"/>
          <w:szCs w:val="32"/>
        </w:rPr>
      </w:pPr>
      <w:r>
        <w:rPr>
          <w:rFonts w:eastAsia="楷体_GB2312"/>
          <w:bCs/>
          <w:sz w:val="32"/>
          <w:szCs w:val="32"/>
        </w:rPr>
        <w:t>（四）按规定进入竞买席位，并按应价牌对号入座，对进入对应竞买席位中所有人员的举牌应价行为及其他行为承担法律责任。</w:t>
      </w:r>
    </w:p>
    <w:p w14:paraId="724A4A9A">
      <w:pPr>
        <w:spacing w:line="580" w:lineRule="exact"/>
        <w:ind w:right="122" w:rightChars="58" w:firstLine="643" w:firstLineChars="200"/>
        <w:rPr>
          <w:rStyle w:val="35"/>
          <w:rFonts w:eastAsia="楷体_GB2312"/>
          <w:b/>
          <w:sz w:val="32"/>
          <w:szCs w:val="32"/>
        </w:rPr>
      </w:pPr>
      <w:r>
        <w:rPr>
          <w:rStyle w:val="35"/>
          <w:rFonts w:eastAsia="楷体_GB2312"/>
          <w:b/>
          <w:sz w:val="32"/>
          <w:szCs w:val="32"/>
        </w:rPr>
        <w:t>（五）</w:t>
      </w:r>
      <w:r>
        <w:rPr>
          <w:rFonts w:eastAsia="楷体_GB2312"/>
          <w:b/>
          <w:sz w:val="32"/>
          <w:szCs w:val="32"/>
        </w:rPr>
        <w:t>竞买成功后，</w:t>
      </w:r>
      <w:r>
        <w:rPr>
          <w:rStyle w:val="35"/>
          <w:rFonts w:eastAsia="楷体_GB2312"/>
          <w:b/>
          <w:sz w:val="32"/>
          <w:szCs w:val="32"/>
        </w:rPr>
        <w:t>承诺自觉履行下列责任及义务：</w:t>
      </w:r>
    </w:p>
    <w:p w14:paraId="4674B750">
      <w:pPr>
        <w:spacing w:line="580" w:lineRule="exact"/>
        <w:ind w:right="122" w:rightChars="58" w:firstLine="643" w:firstLineChars="200"/>
        <w:rPr>
          <w:rFonts w:eastAsia="黑体"/>
          <w:b/>
          <w:sz w:val="32"/>
          <w:szCs w:val="32"/>
        </w:rPr>
      </w:pPr>
      <w:r>
        <w:rPr>
          <w:rFonts w:eastAsia="黑体"/>
          <w:b/>
          <w:sz w:val="32"/>
          <w:szCs w:val="32"/>
        </w:rPr>
        <w:t>1．承诺按《拍卖文件》规定签订《最高应价确认书》、《成交确认书》。</w:t>
      </w:r>
    </w:p>
    <w:p w14:paraId="204A1FA8">
      <w:pPr>
        <w:spacing w:line="580" w:lineRule="exact"/>
        <w:ind w:right="122" w:rightChars="58" w:firstLine="643" w:firstLineChars="200"/>
        <w:rPr>
          <w:rFonts w:eastAsia="黑体"/>
          <w:b/>
          <w:sz w:val="32"/>
          <w:szCs w:val="32"/>
        </w:rPr>
      </w:pPr>
      <w:r>
        <w:rPr>
          <w:rFonts w:eastAsia="黑体"/>
          <w:b/>
          <w:sz w:val="32"/>
          <w:szCs w:val="32"/>
        </w:rPr>
        <w:t>2．承诺在拍卖成交之日起10个工作日内与</w:t>
      </w:r>
      <w:r>
        <w:rPr>
          <w:rFonts w:hint="eastAsia" w:eastAsia="黑体"/>
          <w:b/>
          <w:sz w:val="32"/>
          <w:szCs w:val="32"/>
          <w:lang w:eastAsia="zh-CN"/>
        </w:rPr>
        <w:t>乐山市</w:t>
      </w:r>
      <w:r>
        <w:rPr>
          <w:rFonts w:eastAsia="黑体"/>
          <w:b/>
          <w:sz w:val="32"/>
          <w:szCs w:val="32"/>
        </w:rPr>
        <w:t>自然资源</w:t>
      </w:r>
      <w:r>
        <w:rPr>
          <w:rFonts w:hint="eastAsia" w:eastAsia="黑体"/>
          <w:b/>
          <w:sz w:val="32"/>
          <w:szCs w:val="32"/>
          <w:lang w:eastAsia="zh-CN"/>
        </w:rPr>
        <w:t>和规划</w:t>
      </w:r>
      <w:r>
        <w:rPr>
          <w:rFonts w:eastAsia="黑体"/>
          <w:b/>
          <w:sz w:val="32"/>
          <w:szCs w:val="32"/>
        </w:rPr>
        <w:t>局签订《国有建设用地使用权出让合同》。</w:t>
      </w:r>
    </w:p>
    <w:p w14:paraId="6E828D9D">
      <w:pPr>
        <w:spacing w:line="580" w:lineRule="exact"/>
        <w:ind w:right="122" w:rightChars="58" w:firstLine="643" w:firstLineChars="200"/>
        <w:rPr>
          <w:rFonts w:eastAsia="黑体"/>
          <w:b/>
          <w:sz w:val="32"/>
          <w:szCs w:val="32"/>
        </w:rPr>
      </w:pPr>
      <w:r>
        <w:rPr>
          <w:rFonts w:eastAsia="黑体"/>
          <w:b/>
          <w:sz w:val="32"/>
          <w:szCs w:val="32"/>
        </w:rPr>
        <w:t>3.承诺竞得后乙方所</w:t>
      </w:r>
      <w:r>
        <w:rPr>
          <w:rFonts w:hint="eastAsia" w:eastAsia="黑体"/>
          <w:b/>
          <w:sz w:val="32"/>
          <w:szCs w:val="32"/>
        </w:rPr>
        <w:t>缴纳的竞买保证金用于支付交易服务费后的剩余部分转作受让地块的定金</w:t>
      </w:r>
      <w:r>
        <w:rPr>
          <w:rFonts w:hint="eastAsia" w:eastAsia="黑体"/>
          <w:b/>
          <w:sz w:val="32"/>
          <w:szCs w:val="32"/>
          <w:lang w:eastAsia="zh-CN"/>
        </w:rPr>
        <w:t>。</w:t>
      </w:r>
    </w:p>
    <w:p w14:paraId="2C59069B">
      <w:pPr>
        <w:spacing w:line="520" w:lineRule="exact"/>
        <w:ind w:firstLine="643" w:firstLineChars="200"/>
        <w:rPr>
          <w:rFonts w:eastAsia="黑体"/>
          <w:b/>
          <w:sz w:val="32"/>
          <w:szCs w:val="32"/>
        </w:rPr>
      </w:pPr>
      <w:r>
        <w:rPr>
          <w:rFonts w:hint="eastAsia" w:eastAsia="黑体"/>
          <w:b/>
          <w:sz w:val="32"/>
          <w:szCs w:val="32"/>
        </w:rPr>
        <w:t>4</w:t>
      </w:r>
      <w:r>
        <w:rPr>
          <w:rFonts w:eastAsia="黑体"/>
          <w:b/>
          <w:sz w:val="32"/>
          <w:szCs w:val="32"/>
        </w:rPr>
        <w:t xml:space="preserve">. </w:t>
      </w:r>
      <w:r>
        <w:rPr>
          <w:rFonts w:hint="eastAsia" w:eastAsia="黑体"/>
          <w:b/>
          <w:sz w:val="32"/>
          <w:szCs w:val="32"/>
        </w:rPr>
        <w:t>竞得人必须在签订《国有建设用地使用权出让合同》之日起</w:t>
      </w:r>
      <w:r>
        <w:rPr>
          <w:rFonts w:hint="eastAsia" w:eastAsia="黑体"/>
          <w:b/>
          <w:sz w:val="32"/>
          <w:szCs w:val="32"/>
          <w:lang w:val="en-US" w:eastAsia="zh-CN"/>
        </w:rPr>
        <w:t>30日</w:t>
      </w:r>
      <w:r>
        <w:rPr>
          <w:rFonts w:hint="eastAsia" w:eastAsia="黑体"/>
          <w:b/>
          <w:sz w:val="32"/>
          <w:szCs w:val="32"/>
        </w:rPr>
        <w:t>内</w:t>
      </w:r>
      <w:r>
        <w:rPr>
          <w:rFonts w:hint="eastAsia" w:eastAsia="黑体"/>
          <w:b/>
          <w:sz w:val="32"/>
          <w:szCs w:val="32"/>
          <w:lang w:eastAsia="zh-CN"/>
        </w:rPr>
        <w:t>缴纳土地出让价款的</w:t>
      </w:r>
      <w:r>
        <w:rPr>
          <w:rFonts w:hint="eastAsia" w:eastAsia="黑体"/>
          <w:b/>
          <w:sz w:val="32"/>
          <w:szCs w:val="32"/>
          <w:lang w:val="en-US" w:eastAsia="zh-CN"/>
        </w:rPr>
        <w:t>50%</w:t>
      </w:r>
      <w:r>
        <w:rPr>
          <w:rFonts w:hint="eastAsia" w:eastAsia="黑体"/>
          <w:b/>
          <w:sz w:val="32"/>
          <w:szCs w:val="32"/>
          <w:lang w:eastAsia="zh-CN"/>
        </w:rPr>
        <w:t>，剩余</w:t>
      </w:r>
      <w:r>
        <w:rPr>
          <w:rFonts w:hint="eastAsia" w:eastAsia="黑体"/>
          <w:b/>
          <w:sz w:val="32"/>
          <w:szCs w:val="32"/>
          <w:lang w:val="en-US" w:eastAsia="zh-CN"/>
        </w:rPr>
        <w:t>50%土地出让价款在签订《国有建设用地使用权出让合同》之日起1年内缴清，</w:t>
      </w:r>
      <w:r>
        <w:rPr>
          <w:rFonts w:hint="eastAsia" w:eastAsia="黑体"/>
          <w:b/>
          <w:sz w:val="32"/>
          <w:szCs w:val="32"/>
          <w:lang w:eastAsia="zh-CN"/>
        </w:rPr>
        <w:t>土地出让价款缴入乐山高新区（到国家税务总局乐山高新技术产业开发区税务局办理）</w:t>
      </w:r>
      <w:r>
        <w:rPr>
          <w:rFonts w:hint="eastAsia" w:eastAsia="黑体"/>
          <w:b/>
          <w:sz w:val="32"/>
          <w:szCs w:val="32"/>
        </w:rPr>
        <w:t>。</w:t>
      </w:r>
    </w:p>
    <w:p w14:paraId="2C84157A">
      <w:pPr>
        <w:spacing w:line="580" w:lineRule="exact"/>
        <w:ind w:right="122" w:rightChars="58" w:firstLine="643" w:firstLineChars="200"/>
        <w:rPr>
          <w:rFonts w:eastAsia="黑体"/>
          <w:b/>
          <w:sz w:val="32"/>
          <w:szCs w:val="32"/>
        </w:rPr>
      </w:pPr>
      <w:r>
        <w:rPr>
          <w:rFonts w:hint="eastAsia" w:eastAsia="黑体"/>
          <w:b/>
          <w:sz w:val="32"/>
          <w:szCs w:val="32"/>
        </w:rPr>
        <w:t>5</w:t>
      </w:r>
      <w:r>
        <w:rPr>
          <w:rFonts w:eastAsia="黑体"/>
          <w:b/>
          <w:sz w:val="32"/>
          <w:szCs w:val="32"/>
        </w:rPr>
        <w:t>. 承诺严格按照出让地块规划条件及其他相关文件要求进行开发建设。</w:t>
      </w:r>
    </w:p>
    <w:p w14:paraId="0B6A9368">
      <w:pPr>
        <w:spacing w:line="580" w:lineRule="exact"/>
        <w:ind w:right="122" w:rightChars="58" w:firstLine="643" w:firstLineChars="200"/>
        <w:rPr>
          <w:rFonts w:eastAsia="黑体"/>
          <w:b/>
          <w:sz w:val="32"/>
          <w:szCs w:val="32"/>
        </w:rPr>
      </w:pPr>
      <w:r>
        <w:rPr>
          <w:rFonts w:hint="eastAsia" w:eastAsia="黑体"/>
          <w:b/>
          <w:sz w:val="32"/>
          <w:szCs w:val="32"/>
        </w:rPr>
        <w:t>6</w:t>
      </w:r>
      <w:r>
        <w:rPr>
          <w:rFonts w:eastAsia="黑体"/>
          <w:b/>
          <w:sz w:val="32"/>
          <w:szCs w:val="32"/>
        </w:rPr>
        <w:t>．承诺不以出让地块的现状、瑕疵或未拆迁清场为由，对成交结果、签订的相关文件提出抗辩，要求退地、置换土地，退还竞买保证金（定金）、交易服务费、已缴成交价款或延期支付成交价款等。</w:t>
      </w:r>
    </w:p>
    <w:p w14:paraId="36C34237">
      <w:pPr>
        <w:spacing w:line="580" w:lineRule="exact"/>
        <w:ind w:right="122" w:rightChars="58" w:firstLine="640" w:firstLineChars="200"/>
        <w:rPr>
          <w:rFonts w:eastAsia="楷体_GB2312"/>
          <w:bCs/>
          <w:sz w:val="32"/>
          <w:szCs w:val="32"/>
        </w:rPr>
      </w:pPr>
      <w:r>
        <w:rPr>
          <w:rFonts w:eastAsia="楷体_GB2312"/>
          <w:bCs/>
          <w:sz w:val="32"/>
          <w:szCs w:val="32"/>
        </w:rPr>
        <w:t>（六）已知晓宗地范围内的地下资源、埋藏物不属于本次国有建设用地使用权出让范围。</w:t>
      </w:r>
    </w:p>
    <w:p w14:paraId="68FA12BD">
      <w:pPr>
        <w:spacing w:line="580" w:lineRule="exact"/>
        <w:ind w:right="122" w:rightChars="58" w:firstLine="640" w:firstLineChars="200"/>
        <w:rPr>
          <w:rFonts w:eastAsia="黑体"/>
          <w:bCs/>
          <w:sz w:val="32"/>
          <w:szCs w:val="32"/>
        </w:rPr>
      </w:pPr>
      <w:r>
        <w:rPr>
          <w:rFonts w:eastAsia="黑体"/>
          <w:bCs/>
          <w:sz w:val="32"/>
          <w:szCs w:val="32"/>
        </w:rPr>
        <w:t>三、违约责任</w:t>
      </w:r>
    </w:p>
    <w:p w14:paraId="1367B015">
      <w:pPr>
        <w:spacing w:line="580" w:lineRule="exact"/>
        <w:ind w:right="122" w:rightChars="58" w:firstLine="643" w:firstLineChars="200"/>
        <w:rPr>
          <w:rFonts w:eastAsia="黑体"/>
          <w:b/>
          <w:sz w:val="32"/>
          <w:szCs w:val="32"/>
        </w:rPr>
      </w:pPr>
      <w:r>
        <w:rPr>
          <w:rFonts w:eastAsia="黑体"/>
          <w:b/>
          <w:sz w:val="32"/>
          <w:szCs w:val="32"/>
        </w:rPr>
        <w:t>（一）乙方未按时领取应价牌和出席拍卖会（不可抗力因素除外），造成交易活动未能正常举行，而造成地块未成交的，须承担本次拍卖中甲方组织拍卖活动所产生的成本费用（包括但不限于：公告费、资料费、人工费、场地及服务费等），并且承担成本费用不超过百分之三十的违约金。</w:t>
      </w:r>
    </w:p>
    <w:p w14:paraId="0A037B8C">
      <w:pPr>
        <w:spacing w:line="580" w:lineRule="exact"/>
        <w:ind w:right="122" w:rightChars="58" w:firstLine="643" w:firstLineChars="200"/>
        <w:rPr>
          <w:rFonts w:eastAsia="黑体"/>
          <w:b/>
          <w:sz w:val="32"/>
          <w:szCs w:val="32"/>
        </w:rPr>
      </w:pPr>
      <w:r>
        <w:rPr>
          <w:rFonts w:eastAsia="黑体"/>
          <w:b/>
          <w:sz w:val="32"/>
          <w:szCs w:val="32"/>
        </w:rPr>
        <w:t>（二）乙方若竞得后，逾期或拒绝签订《最高应价确认书》、《成交确认书》的，须承担本次拍卖交易服务费，缴纳的竞买保证金不予退还。</w:t>
      </w:r>
    </w:p>
    <w:p w14:paraId="22FE4C47">
      <w:pPr>
        <w:spacing w:line="580" w:lineRule="exact"/>
        <w:ind w:right="122" w:rightChars="58" w:firstLine="643" w:firstLineChars="200"/>
        <w:rPr>
          <w:rFonts w:eastAsia="黑体"/>
          <w:b/>
          <w:sz w:val="32"/>
          <w:szCs w:val="32"/>
        </w:rPr>
      </w:pPr>
      <w:r>
        <w:rPr>
          <w:rFonts w:eastAsia="黑体"/>
          <w:b/>
          <w:sz w:val="32"/>
          <w:szCs w:val="32"/>
        </w:rPr>
        <w:t>（三）乙方若竞得后，逾期或拒绝签订《国有建设用地使用权出让合同》的，出让人终止供地，取消其竞得资格，缴纳的交易服务费不予退还，缴纳的竞买保证金（定金）不予退还。</w:t>
      </w:r>
    </w:p>
    <w:p w14:paraId="14F4AF38">
      <w:pPr>
        <w:spacing w:line="580" w:lineRule="exact"/>
        <w:ind w:right="122" w:rightChars="58" w:firstLine="643" w:firstLineChars="200"/>
        <w:rPr>
          <w:rFonts w:eastAsia="黑体"/>
          <w:b/>
          <w:sz w:val="32"/>
          <w:szCs w:val="32"/>
        </w:rPr>
      </w:pPr>
      <w:r>
        <w:rPr>
          <w:rFonts w:eastAsia="黑体"/>
          <w:b/>
          <w:sz w:val="32"/>
          <w:szCs w:val="32"/>
        </w:rPr>
        <w:t>（四）乙方未履行拍卖文件规定和本协议约定的，承诺自愿承担违约责任。</w:t>
      </w:r>
    </w:p>
    <w:p w14:paraId="19C70BB7">
      <w:pPr>
        <w:spacing w:line="580" w:lineRule="exact"/>
        <w:ind w:firstLine="640" w:firstLineChars="200"/>
        <w:rPr>
          <w:rFonts w:eastAsia="黑体"/>
          <w:bCs/>
          <w:sz w:val="32"/>
          <w:szCs w:val="32"/>
        </w:rPr>
      </w:pPr>
      <w:r>
        <w:rPr>
          <w:rFonts w:eastAsia="黑体"/>
          <w:bCs/>
          <w:sz w:val="32"/>
          <w:szCs w:val="32"/>
        </w:rPr>
        <w:t>四、未尽事宜按有关规定办理，双方共同履行约定。</w:t>
      </w:r>
    </w:p>
    <w:p w14:paraId="42B05685">
      <w:pPr>
        <w:spacing w:line="580" w:lineRule="exact"/>
        <w:ind w:firstLine="640" w:firstLineChars="200"/>
        <w:rPr>
          <w:rFonts w:eastAsia="黑体"/>
          <w:bCs/>
          <w:sz w:val="32"/>
          <w:szCs w:val="32"/>
        </w:rPr>
      </w:pPr>
      <w:r>
        <w:rPr>
          <w:rFonts w:eastAsia="黑体"/>
          <w:sz w:val="32"/>
          <w:szCs w:val="32"/>
        </w:rPr>
        <w:t>五、若发生争议或违约，双方协商，协商不成，提请乐山仲裁委员会仲裁。</w:t>
      </w:r>
    </w:p>
    <w:p w14:paraId="2A65930F">
      <w:pPr>
        <w:spacing w:line="580" w:lineRule="exact"/>
        <w:ind w:firstLine="640" w:firstLineChars="200"/>
        <w:rPr>
          <w:rFonts w:eastAsia="仿宋_GB2312"/>
          <w:sz w:val="32"/>
          <w:szCs w:val="32"/>
        </w:rPr>
      </w:pPr>
      <w:r>
        <w:rPr>
          <w:rFonts w:eastAsia="黑体"/>
          <w:bCs/>
          <w:sz w:val="32"/>
          <w:szCs w:val="32"/>
        </w:rPr>
        <w:t>六、本协议一式两份，甲、乙双方各执一份，签字盖章后生效。</w:t>
      </w:r>
    </w:p>
    <w:p w14:paraId="00AD78CE">
      <w:pPr>
        <w:spacing w:line="580" w:lineRule="exact"/>
        <w:ind w:left="178" w:leftChars="85" w:right="277" w:rightChars="132" w:firstLine="960" w:firstLineChars="300"/>
        <w:rPr>
          <w:rFonts w:eastAsia="仿宋_GB2312"/>
          <w:sz w:val="32"/>
          <w:szCs w:val="32"/>
        </w:rPr>
      </w:pPr>
    </w:p>
    <w:p w14:paraId="7F5E3ABE">
      <w:pPr>
        <w:spacing w:line="580" w:lineRule="exact"/>
        <w:ind w:left="178" w:leftChars="85" w:right="277" w:rightChars="132"/>
        <w:rPr>
          <w:rFonts w:eastAsia="仿宋_GB2312"/>
          <w:bCs/>
          <w:sz w:val="32"/>
          <w:szCs w:val="32"/>
        </w:rPr>
      </w:pPr>
      <w:r>
        <w:rPr>
          <w:rFonts w:eastAsia="仿宋_GB2312"/>
          <w:sz w:val="32"/>
          <w:szCs w:val="32"/>
        </w:rPr>
        <w:t>甲方：                        乙方：</w:t>
      </w:r>
      <w:r>
        <w:rPr>
          <w:rFonts w:eastAsia="仿宋_GB2312"/>
          <w:bCs/>
          <w:sz w:val="32"/>
          <w:szCs w:val="32"/>
        </w:rPr>
        <w:t xml:space="preserve"> </w:t>
      </w:r>
    </w:p>
    <w:p w14:paraId="4803CA33">
      <w:pPr>
        <w:spacing w:line="580" w:lineRule="exact"/>
        <w:ind w:right="277" w:rightChars="132" w:firstLine="160" w:firstLineChars="50"/>
        <w:rPr>
          <w:rFonts w:eastAsia="仿宋_GB2312"/>
          <w:sz w:val="32"/>
          <w:szCs w:val="32"/>
        </w:rPr>
      </w:pPr>
      <w:r>
        <w:rPr>
          <w:rFonts w:eastAsia="仿宋_GB2312"/>
          <w:sz w:val="32"/>
          <w:szCs w:val="32"/>
        </w:rPr>
        <w:t>法定代表人：                  法定代表人：</w:t>
      </w:r>
    </w:p>
    <w:p w14:paraId="79578AF2">
      <w:pPr>
        <w:spacing w:line="580" w:lineRule="exact"/>
        <w:ind w:left="178" w:leftChars="85" w:right="277" w:rightChars="132"/>
        <w:rPr>
          <w:rFonts w:eastAsia="仿宋_GB2312"/>
          <w:sz w:val="32"/>
          <w:szCs w:val="32"/>
        </w:rPr>
      </w:pPr>
      <w:r>
        <w:rPr>
          <w:rFonts w:eastAsia="仿宋_GB2312"/>
          <w:sz w:val="32"/>
          <w:szCs w:val="32"/>
        </w:rPr>
        <w:t>委托代理人：                  委托代理人：</w:t>
      </w:r>
    </w:p>
    <w:p w14:paraId="026F3F15">
      <w:pPr>
        <w:spacing w:line="580" w:lineRule="exact"/>
        <w:ind w:right="277" w:rightChars="132"/>
        <w:rPr>
          <w:rFonts w:eastAsia="仿宋_GB2312"/>
          <w:sz w:val="32"/>
          <w:szCs w:val="32"/>
        </w:rPr>
      </w:pPr>
    </w:p>
    <w:p w14:paraId="56FB0127">
      <w:pPr>
        <w:spacing w:line="580" w:lineRule="exact"/>
        <w:ind w:left="178" w:leftChars="85" w:right="277" w:rightChars="132"/>
        <w:jc w:val="center"/>
        <w:rPr>
          <w:rFonts w:eastAsia="仿宋_GB2312"/>
          <w:sz w:val="32"/>
          <w:szCs w:val="32"/>
        </w:rPr>
      </w:pPr>
      <w:r>
        <w:rPr>
          <w:rFonts w:eastAsia="仿宋_GB2312"/>
          <w:sz w:val="32"/>
          <w:szCs w:val="32"/>
        </w:rPr>
        <w:t>年   月   日</w:t>
      </w:r>
    </w:p>
    <w:p w14:paraId="6AA561A3">
      <w:pPr>
        <w:spacing w:line="580" w:lineRule="exact"/>
        <w:ind w:left="178" w:leftChars="85" w:right="277" w:rightChars="132"/>
        <w:jc w:val="center"/>
        <w:rPr>
          <w:rFonts w:eastAsia="仿宋_GB2312"/>
          <w:sz w:val="32"/>
          <w:szCs w:val="32"/>
        </w:rPr>
      </w:pPr>
    </w:p>
    <w:p w14:paraId="58B66D9A">
      <w:pPr>
        <w:spacing w:line="560" w:lineRule="exact"/>
        <w:ind w:right="-42" w:rightChars="-20"/>
        <w:rPr>
          <w:rFonts w:eastAsia="方正小标宋简体"/>
          <w:b/>
          <w:sz w:val="44"/>
          <w:szCs w:val="44"/>
        </w:rPr>
      </w:pPr>
    </w:p>
    <w:p w14:paraId="6BB063F2">
      <w:pPr>
        <w:pStyle w:val="22"/>
        <w:rPr>
          <w:rFonts w:ascii="Times New Roman" w:eastAsia="方正小标宋简体"/>
          <w:b/>
          <w:sz w:val="44"/>
          <w:szCs w:val="44"/>
        </w:rPr>
      </w:pPr>
    </w:p>
    <w:p w14:paraId="42A2FD9D"/>
    <w:p w14:paraId="6447027C">
      <w:pPr>
        <w:spacing w:line="560" w:lineRule="exact"/>
        <w:ind w:right="-42" w:rightChars="-20"/>
        <w:jc w:val="center"/>
        <w:rPr>
          <w:rFonts w:eastAsia="方正小标宋简体"/>
          <w:b/>
          <w:sz w:val="44"/>
          <w:szCs w:val="44"/>
        </w:rPr>
      </w:pPr>
    </w:p>
    <w:p w14:paraId="6461BCCD">
      <w:pPr>
        <w:pStyle w:val="22"/>
      </w:pPr>
    </w:p>
    <w:p w14:paraId="4EFF7CCE"/>
    <w:p w14:paraId="4B6452FA"/>
    <w:p w14:paraId="4BA5D84E">
      <w:pPr>
        <w:pStyle w:val="22"/>
      </w:pPr>
    </w:p>
    <w:p w14:paraId="19FFADE9">
      <w:pPr>
        <w:spacing w:line="560" w:lineRule="exact"/>
        <w:ind w:right="-42" w:rightChars="-20"/>
        <w:jc w:val="center"/>
        <w:rPr>
          <w:rFonts w:eastAsia="方正小标宋简体"/>
          <w:b/>
          <w:sz w:val="44"/>
          <w:szCs w:val="44"/>
        </w:rPr>
      </w:pPr>
    </w:p>
    <w:p w14:paraId="08BB0D29">
      <w:pPr>
        <w:spacing w:line="560" w:lineRule="exact"/>
        <w:ind w:right="-42" w:rightChars="-20"/>
        <w:jc w:val="center"/>
        <w:rPr>
          <w:rFonts w:eastAsia="方正小标宋简体"/>
          <w:b/>
          <w:sz w:val="44"/>
          <w:szCs w:val="44"/>
        </w:rPr>
      </w:pPr>
      <w:r>
        <w:rPr>
          <w:rFonts w:eastAsia="方正小标宋简体"/>
          <w:b/>
          <w:sz w:val="44"/>
          <w:szCs w:val="44"/>
        </w:rPr>
        <w:t>竞买资格确认书</w:t>
      </w:r>
    </w:p>
    <w:p w14:paraId="5FB7F352">
      <w:pPr>
        <w:spacing w:line="560" w:lineRule="exact"/>
        <w:rPr>
          <w:rFonts w:eastAsia="仿宋_GB2312"/>
          <w:sz w:val="32"/>
          <w:szCs w:val="32"/>
          <w:u w:val="single"/>
        </w:rPr>
      </w:pPr>
    </w:p>
    <w:p w14:paraId="5D7C87AC">
      <w:pPr>
        <w:spacing w:line="560" w:lineRule="exact"/>
        <w:rPr>
          <w:rFonts w:eastAsia="仿宋_GB2312"/>
          <w:sz w:val="32"/>
          <w:szCs w:val="32"/>
        </w:rPr>
      </w:pPr>
      <w:r>
        <w:rPr>
          <w:rFonts w:eastAsia="仿宋_GB2312"/>
          <w:sz w:val="32"/>
          <w:szCs w:val="32"/>
          <w:u w:val="single"/>
        </w:rPr>
        <w:t xml:space="preserve">                        </w:t>
      </w:r>
      <w:r>
        <w:rPr>
          <w:rFonts w:eastAsia="仿宋_GB2312"/>
          <w:sz w:val="32"/>
          <w:szCs w:val="32"/>
        </w:rPr>
        <w:t>：</w:t>
      </w:r>
    </w:p>
    <w:p w14:paraId="6932DB47">
      <w:pPr>
        <w:pStyle w:val="40"/>
        <w:shd w:val="clear" w:color="auto" w:fill="FFFFFF"/>
        <w:spacing w:before="0" w:beforeAutospacing="0" w:after="0" w:afterAutospacing="0" w:line="560" w:lineRule="exact"/>
        <w:ind w:firstLine="640" w:firstLineChars="200"/>
        <w:rPr>
          <w:rFonts w:ascii="Times New Roman" w:hAnsi="Times New Roman" w:eastAsia="仿宋_GB2312" w:cs="Times New Roman"/>
          <w:kern w:val="2"/>
          <w:sz w:val="32"/>
          <w:szCs w:val="32"/>
          <w:lang w:val="en-US" w:eastAsia="zh-CN" w:bidi="ar-SA"/>
        </w:rPr>
      </w:pPr>
      <w:r>
        <w:rPr>
          <w:rFonts w:ascii="Times New Roman" w:hAnsi="Times New Roman" w:eastAsia="仿宋_GB2312" w:cs="Times New Roman"/>
          <w:kern w:val="2"/>
          <w:sz w:val="32"/>
          <w:szCs w:val="32"/>
          <w:lang w:val="en-US" w:eastAsia="zh-CN" w:bidi="ar-SA"/>
        </w:rPr>
        <w:t>你方提交的《竞买申请书》及相关文件资料收悉。经审查，你方具备</w:t>
      </w:r>
      <w:r>
        <w:rPr>
          <w:rFonts w:hint="eastAsia" w:ascii="Times New Roman" w:hAnsi="Times New Roman" w:eastAsia="仿宋_GB2312" w:cs="Times New Roman"/>
          <w:kern w:val="2"/>
          <w:sz w:val="32"/>
          <w:szCs w:val="32"/>
          <w:lang w:val="en-US" w:eastAsia="zh-CN" w:bidi="ar-SA"/>
        </w:rPr>
        <w:t>乐山高新区GXQ(B)-03-b2</w:t>
      </w:r>
      <w:r>
        <w:rPr>
          <w:rFonts w:ascii="Times New Roman" w:hAnsi="Times New Roman" w:eastAsia="仿宋_GB2312" w:cs="Times New Roman"/>
          <w:kern w:val="2"/>
          <w:sz w:val="32"/>
          <w:szCs w:val="32"/>
          <w:lang w:val="en-US" w:eastAsia="zh-CN" w:bidi="ar-SA"/>
        </w:rPr>
        <w:t>号地块国有建设用地使用权拍卖出让的竞买资格。</w:t>
      </w:r>
    </w:p>
    <w:p w14:paraId="149B15CD">
      <w:pPr>
        <w:pStyle w:val="40"/>
        <w:shd w:val="clear" w:color="auto" w:fill="FFFFFF"/>
        <w:spacing w:before="0" w:beforeAutospacing="0" w:after="0" w:afterAutospacing="0" w:line="560" w:lineRule="exact"/>
        <w:ind w:firstLine="640" w:firstLineChars="200"/>
        <w:rPr>
          <w:rFonts w:ascii="Times New Roman" w:hAnsi="Times New Roman" w:eastAsia="仿宋_GB2312" w:cs="Times New Roman"/>
          <w:kern w:val="2"/>
          <w:sz w:val="32"/>
          <w:szCs w:val="32"/>
          <w:lang w:val="en-US" w:eastAsia="zh-CN" w:bidi="ar-SA"/>
        </w:rPr>
      </w:pPr>
      <w:r>
        <w:rPr>
          <w:rFonts w:ascii="Times New Roman" w:hAnsi="Times New Roman" w:eastAsia="仿宋_GB2312" w:cs="Times New Roman"/>
          <w:kern w:val="2"/>
          <w:sz w:val="32"/>
          <w:szCs w:val="32"/>
          <w:lang w:val="en-US" w:eastAsia="zh-CN" w:bidi="ar-SA"/>
        </w:rPr>
        <w:t>请持此《竞买资格确认书》于20</w:t>
      </w:r>
      <w:r>
        <w:rPr>
          <w:rFonts w:hint="eastAsia" w:ascii="Times New Roman" w:hAnsi="Times New Roman" w:eastAsia="仿宋_GB2312" w:cs="Times New Roman"/>
          <w:kern w:val="2"/>
          <w:sz w:val="32"/>
          <w:szCs w:val="32"/>
          <w:lang w:val="en-US" w:eastAsia="zh-CN" w:bidi="ar-SA"/>
        </w:rPr>
        <w:t>24</w:t>
      </w:r>
      <w:r>
        <w:rPr>
          <w:rFonts w:ascii="Times New Roman" w:hAnsi="Times New Roman" w:eastAsia="仿宋_GB2312" w:cs="Times New Roman"/>
          <w:kern w:val="2"/>
          <w:sz w:val="32"/>
          <w:szCs w:val="32"/>
          <w:lang w:val="en-US" w:eastAsia="zh-CN" w:bidi="ar-SA"/>
        </w:rPr>
        <w:t>年</w:t>
      </w:r>
      <w:r>
        <w:rPr>
          <w:rFonts w:hint="eastAsia" w:ascii="Times New Roman" w:hAnsi="Times New Roman" w:eastAsia="仿宋_GB2312" w:cs="Times New Roman"/>
          <w:kern w:val="2"/>
          <w:sz w:val="32"/>
          <w:szCs w:val="32"/>
          <w:lang w:val="en-US" w:eastAsia="zh-CN" w:bidi="ar-SA"/>
        </w:rPr>
        <w:t>11</w:t>
      </w:r>
      <w:r>
        <w:rPr>
          <w:rFonts w:ascii="Times New Roman" w:hAnsi="Times New Roman" w:eastAsia="仿宋_GB2312" w:cs="Times New Roman"/>
          <w:kern w:val="2"/>
          <w:sz w:val="32"/>
          <w:szCs w:val="32"/>
          <w:lang w:val="en-US" w:eastAsia="zh-CN" w:bidi="ar-SA"/>
        </w:rPr>
        <w:t>月</w:t>
      </w:r>
      <w:r>
        <w:rPr>
          <w:rFonts w:hint="eastAsia" w:ascii="Times New Roman" w:hAnsi="Times New Roman" w:eastAsia="仿宋_GB2312" w:cs="Times New Roman"/>
          <w:kern w:val="2"/>
          <w:sz w:val="32"/>
          <w:szCs w:val="32"/>
          <w:lang w:val="en-US" w:eastAsia="zh-CN" w:bidi="ar-SA"/>
        </w:rPr>
        <w:t>21</w:t>
      </w:r>
      <w:r>
        <w:rPr>
          <w:rFonts w:ascii="Times New Roman" w:hAnsi="Times New Roman" w:eastAsia="仿宋_GB2312" w:cs="Times New Roman"/>
          <w:kern w:val="2"/>
          <w:sz w:val="32"/>
          <w:szCs w:val="32"/>
          <w:lang w:val="en-US" w:eastAsia="zh-CN" w:bidi="ar-SA"/>
        </w:rPr>
        <w:t>日09:30分前，到</w:t>
      </w:r>
      <w:r>
        <w:rPr>
          <w:rFonts w:hint="eastAsia" w:ascii="Times New Roman" w:hAnsi="Times New Roman" w:eastAsia="仿宋_GB2312" w:cs="Times New Roman"/>
          <w:kern w:val="2"/>
          <w:sz w:val="32"/>
          <w:szCs w:val="32"/>
          <w:lang w:val="en-US" w:eastAsia="zh-CN" w:bidi="ar-SA"/>
        </w:rPr>
        <w:t>乐山高新区乐高大道6号6幢智创SOHO（A座）五楼乐山市公共资源交易服务中心</w:t>
      </w:r>
      <w:r>
        <w:rPr>
          <w:rFonts w:ascii="Times New Roman" w:hAnsi="Times New Roman" w:eastAsia="仿宋_GB2312" w:cs="Times New Roman"/>
          <w:kern w:val="2"/>
          <w:sz w:val="32"/>
          <w:szCs w:val="32"/>
          <w:lang w:val="en-US" w:eastAsia="zh-CN" w:bidi="ar-SA"/>
        </w:rPr>
        <w:t>参加国有建设用地使用权拍卖出让活动。</w:t>
      </w:r>
    </w:p>
    <w:p w14:paraId="7195549B">
      <w:pPr>
        <w:spacing w:line="560" w:lineRule="exact"/>
        <w:rPr>
          <w:rFonts w:eastAsia="仿宋_GB2312"/>
          <w:sz w:val="32"/>
          <w:szCs w:val="32"/>
        </w:rPr>
      </w:pPr>
    </w:p>
    <w:p w14:paraId="7BE2C734">
      <w:pPr>
        <w:pStyle w:val="22"/>
      </w:pPr>
    </w:p>
    <w:p w14:paraId="09A497D7"/>
    <w:p w14:paraId="0F469A26">
      <w:pPr>
        <w:spacing w:line="560" w:lineRule="exact"/>
        <w:rPr>
          <w:rFonts w:eastAsia="仿宋_GB2312"/>
          <w:sz w:val="32"/>
          <w:szCs w:val="32"/>
        </w:rPr>
      </w:pPr>
      <w:r>
        <w:rPr>
          <w:rFonts w:eastAsia="仿宋_GB2312"/>
          <w:sz w:val="32"/>
          <w:szCs w:val="32"/>
        </w:rPr>
        <w:t xml:space="preserve">                              乐山市土地矿权交易中心</w:t>
      </w:r>
    </w:p>
    <w:p w14:paraId="4C05C52C">
      <w:pPr>
        <w:spacing w:line="560" w:lineRule="exact"/>
        <w:rPr>
          <w:rFonts w:eastAsia="仿宋_GB2312"/>
          <w:sz w:val="32"/>
          <w:szCs w:val="32"/>
        </w:rPr>
      </w:pPr>
      <w:r>
        <w:rPr>
          <w:rFonts w:eastAsia="仿宋_GB2312"/>
          <w:sz w:val="32"/>
          <w:szCs w:val="32"/>
        </w:rPr>
        <w:t xml:space="preserve">                                   年   月   日</w:t>
      </w:r>
    </w:p>
    <w:p w14:paraId="7114D48A">
      <w:pPr>
        <w:spacing w:line="560" w:lineRule="exact"/>
        <w:rPr>
          <w:rFonts w:eastAsia="仿宋_GB2312"/>
          <w:sz w:val="32"/>
          <w:szCs w:val="32"/>
        </w:rPr>
      </w:pPr>
    </w:p>
    <w:p w14:paraId="02003C08">
      <w:pPr>
        <w:spacing w:line="560" w:lineRule="exact"/>
        <w:ind w:right="-42" w:rightChars="-20"/>
        <w:rPr>
          <w:rFonts w:eastAsia="方正小标宋简体"/>
          <w:b/>
          <w:sz w:val="44"/>
          <w:szCs w:val="44"/>
        </w:rPr>
      </w:pPr>
    </w:p>
    <w:p w14:paraId="3608985C">
      <w:pPr>
        <w:spacing w:line="560" w:lineRule="exact"/>
        <w:ind w:right="-42" w:rightChars="-20"/>
        <w:rPr>
          <w:rFonts w:eastAsia="方正小标宋简体"/>
          <w:b/>
          <w:sz w:val="44"/>
          <w:szCs w:val="44"/>
        </w:rPr>
      </w:pPr>
    </w:p>
    <w:p w14:paraId="60FEC4CB">
      <w:pPr>
        <w:spacing w:line="560" w:lineRule="exact"/>
        <w:ind w:right="-42" w:rightChars="-20"/>
        <w:rPr>
          <w:rFonts w:eastAsia="方正小标宋简体"/>
          <w:b/>
          <w:sz w:val="44"/>
          <w:szCs w:val="44"/>
        </w:rPr>
      </w:pPr>
    </w:p>
    <w:p w14:paraId="77C136C1">
      <w:pPr>
        <w:spacing w:line="560" w:lineRule="exact"/>
        <w:ind w:right="-42" w:rightChars="-20"/>
        <w:rPr>
          <w:rFonts w:eastAsia="方正小标宋简体"/>
          <w:b/>
          <w:sz w:val="44"/>
          <w:szCs w:val="44"/>
        </w:rPr>
      </w:pPr>
    </w:p>
    <w:p w14:paraId="700AE940">
      <w:pPr>
        <w:pStyle w:val="22"/>
        <w:rPr>
          <w:rFonts w:hint="eastAsia" w:ascii="Times New Roman" w:eastAsia="宋体"/>
          <w:lang w:eastAsia="zh-CN"/>
        </w:rPr>
      </w:pPr>
    </w:p>
    <w:p w14:paraId="5CEA9525">
      <w:pPr>
        <w:spacing w:line="560" w:lineRule="exact"/>
        <w:ind w:right="-42" w:rightChars="-20"/>
        <w:jc w:val="both"/>
        <w:rPr>
          <w:rFonts w:eastAsia="方正小标宋简体"/>
          <w:b/>
          <w:sz w:val="44"/>
          <w:szCs w:val="44"/>
        </w:rPr>
      </w:pPr>
    </w:p>
    <w:p w14:paraId="60715272">
      <w:pPr>
        <w:spacing w:line="560" w:lineRule="exact"/>
        <w:ind w:right="-42" w:rightChars="-20"/>
        <w:jc w:val="center"/>
        <w:rPr>
          <w:rFonts w:eastAsia="方正小标宋简体"/>
          <w:b/>
          <w:sz w:val="44"/>
          <w:szCs w:val="44"/>
        </w:rPr>
      </w:pPr>
      <w:r>
        <w:rPr>
          <w:rFonts w:eastAsia="方正小标宋简体"/>
          <w:b/>
          <w:sz w:val="44"/>
          <w:szCs w:val="44"/>
        </w:rPr>
        <w:t>最高应价确认书</w:t>
      </w:r>
    </w:p>
    <w:p w14:paraId="20FDD334">
      <w:pPr>
        <w:spacing w:line="560" w:lineRule="exact"/>
        <w:ind w:right="124" w:rightChars="59"/>
        <w:jc w:val="center"/>
        <w:rPr>
          <w:rFonts w:eastAsia="华文中宋"/>
          <w:b/>
          <w:sz w:val="34"/>
          <w:szCs w:val="34"/>
        </w:rPr>
      </w:pPr>
    </w:p>
    <w:tbl>
      <w:tblPr>
        <w:tblStyle w:val="15"/>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7"/>
        <w:gridCol w:w="6733"/>
      </w:tblGrid>
      <w:tr w14:paraId="679CF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9" w:hRule="atLeast"/>
          <w:jc w:val="center"/>
        </w:trPr>
        <w:tc>
          <w:tcPr>
            <w:tcW w:w="2447" w:type="dxa"/>
            <w:vAlign w:val="center"/>
          </w:tcPr>
          <w:p w14:paraId="5C4628AA">
            <w:pPr>
              <w:spacing w:line="560" w:lineRule="exact"/>
              <w:jc w:val="center"/>
              <w:rPr>
                <w:rFonts w:eastAsia="仿宋_GB2312"/>
                <w:sz w:val="32"/>
              </w:rPr>
            </w:pPr>
            <w:r>
              <w:rPr>
                <w:rFonts w:eastAsia="仿宋_GB2312"/>
                <w:sz w:val="32"/>
              </w:rPr>
              <w:t>宗地编号</w:t>
            </w:r>
          </w:p>
        </w:tc>
        <w:tc>
          <w:tcPr>
            <w:tcW w:w="6733" w:type="dxa"/>
            <w:vAlign w:val="center"/>
          </w:tcPr>
          <w:p w14:paraId="6A1DEE44">
            <w:pPr>
              <w:spacing w:line="560" w:lineRule="exact"/>
              <w:jc w:val="center"/>
              <w:rPr>
                <w:rFonts w:eastAsia="仿宋_GB2312"/>
                <w:spacing w:val="-10"/>
                <w:sz w:val="32"/>
              </w:rPr>
            </w:pPr>
          </w:p>
        </w:tc>
      </w:tr>
      <w:tr w14:paraId="5E3BC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8" w:hRule="atLeast"/>
          <w:jc w:val="center"/>
        </w:trPr>
        <w:tc>
          <w:tcPr>
            <w:tcW w:w="2447" w:type="dxa"/>
            <w:vAlign w:val="center"/>
          </w:tcPr>
          <w:p w14:paraId="64016E9A">
            <w:pPr>
              <w:spacing w:line="560" w:lineRule="exact"/>
              <w:jc w:val="center"/>
              <w:rPr>
                <w:rFonts w:eastAsia="仿宋_GB2312"/>
                <w:sz w:val="32"/>
              </w:rPr>
            </w:pPr>
            <w:r>
              <w:rPr>
                <w:rFonts w:eastAsia="仿宋_GB2312"/>
                <w:sz w:val="32"/>
              </w:rPr>
              <w:t>竞 买 人</w:t>
            </w:r>
          </w:p>
          <w:p w14:paraId="741EA3EB">
            <w:pPr>
              <w:spacing w:line="560" w:lineRule="exact"/>
              <w:jc w:val="center"/>
              <w:rPr>
                <w:rFonts w:eastAsia="仿宋_GB2312"/>
                <w:sz w:val="32"/>
              </w:rPr>
            </w:pPr>
            <w:r>
              <w:rPr>
                <w:rFonts w:eastAsia="仿宋_GB2312"/>
                <w:sz w:val="32"/>
              </w:rPr>
              <w:t>（应价牌号）</w:t>
            </w:r>
          </w:p>
        </w:tc>
        <w:tc>
          <w:tcPr>
            <w:tcW w:w="6733" w:type="dxa"/>
            <w:vAlign w:val="center"/>
          </w:tcPr>
          <w:p w14:paraId="037AE5E0">
            <w:pPr>
              <w:spacing w:line="560" w:lineRule="exact"/>
              <w:jc w:val="center"/>
              <w:rPr>
                <w:rFonts w:eastAsia="仿宋_GB2312"/>
                <w:sz w:val="32"/>
              </w:rPr>
            </w:pPr>
          </w:p>
        </w:tc>
      </w:tr>
      <w:tr w14:paraId="3B7FE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atLeast"/>
          <w:jc w:val="center"/>
        </w:trPr>
        <w:tc>
          <w:tcPr>
            <w:tcW w:w="2447" w:type="dxa"/>
            <w:vAlign w:val="center"/>
          </w:tcPr>
          <w:p w14:paraId="515260D6">
            <w:pPr>
              <w:spacing w:line="560" w:lineRule="exact"/>
              <w:jc w:val="center"/>
              <w:rPr>
                <w:rFonts w:eastAsia="仿宋_GB2312"/>
                <w:sz w:val="32"/>
              </w:rPr>
            </w:pPr>
            <w:r>
              <w:rPr>
                <w:rFonts w:eastAsia="仿宋_GB2312"/>
                <w:sz w:val="32"/>
              </w:rPr>
              <w:t>最高应价</w:t>
            </w:r>
          </w:p>
        </w:tc>
        <w:tc>
          <w:tcPr>
            <w:tcW w:w="6733" w:type="dxa"/>
            <w:vAlign w:val="center"/>
          </w:tcPr>
          <w:p w14:paraId="37F3B8B2">
            <w:pPr>
              <w:spacing w:line="560" w:lineRule="exact"/>
              <w:rPr>
                <w:rFonts w:eastAsia="仿宋_GB2312"/>
                <w:sz w:val="32"/>
              </w:rPr>
            </w:pPr>
            <w:r>
              <w:rPr>
                <w:rFonts w:eastAsia="仿宋_GB2312"/>
                <w:sz w:val="32"/>
              </w:rPr>
              <w:t>大写：    亿    仟   佰   拾   万元整</w:t>
            </w:r>
          </w:p>
          <w:p w14:paraId="2AB90BFA">
            <w:pPr>
              <w:spacing w:line="560" w:lineRule="exact"/>
              <w:rPr>
                <w:rFonts w:eastAsia="仿宋_GB2312"/>
                <w:sz w:val="32"/>
              </w:rPr>
            </w:pPr>
            <w:r>
              <w:rPr>
                <w:rFonts w:eastAsia="仿宋_GB2312"/>
                <w:sz w:val="32"/>
              </w:rPr>
              <w:t>（小写：￥            ）</w:t>
            </w:r>
          </w:p>
        </w:tc>
      </w:tr>
    </w:tbl>
    <w:p w14:paraId="2817EE17">
      <w:pPr>
        <w:spacing w:line="560" w:lineRule="exact"/>
        <w:rPr>
          <w:rFonts w:eastAsia="仿宋_GB2312"/>
          <w:sz w:val="32"/>
        </w:rPr>
      </w:pPr>
      <w:r>
        <w:rPr>
          <w:rFonts w:eastAsia="仿宋_GB2312"/>
          <w:sz w:val="32"/>
        </w:rPr>
        <w:t>注：</w:t>
      </w:r>
    </w:p>
    <w:p w14:paraId="5F3AB84A">
      <w:pPr>
        <w:spacing w:line="560" w:lineRule="exact"/>
        <w:ind w:firstLine="640" w:firstLineChars="200"/>
        <w:rPr>
          <w:rFonts w:eastAsia="仿宋_GB2312"/>
          <w:sz w:val="32"/>
        </w:rPr>
      </w:pPr>
      <w:r>
        <w:rPr>
          <w:rFonts w:eastAsia="仿宋_GB2312"/>
          <w:sz w:val="32"/>
        </w:rPr>
        <w:t>1．竞得人在拍卖成交后凭本《最高应价确认书》与交易中心签订</w:t>
      </w:r>
      <w:r>
        <w:rPr>
          <w:rFonts w:eastAsia="仿宋_GB2312"/>
          <w:bCs/>
          <w:sz w:val="32"/>
          <w:szCs w:val="32"/>
        </w:rPr>
        <w:t>《成交确认书》</w:t>
      </w:r>
      <w:r>
        <w:rPr>
          <w:rFonts w:eastAsia="仿宋_GB2312"/>
          <w:sz w:val="32"/>
        </w:rPr>
        <w:t>；</w:t>
      </w:r>
    </w:p>
    <w:p w14:paraId="12EF4CD2">
      <w:pPr>
        <w:spacing w:line="560" w:lineRule="exact"/>
        <w:ind w:firstLine="640" w:firstLineChars="200"/>
        <w:rPr>
          <w:rFonts w:eastAsia="仿宋_GB2312"/>
          <w:sz w:val="32"/>
        </w:rPr>
      </w:pPr>
      <w:r>
        <w:rPr>
          <w:rFonts w:eastAsia="仿宋_GB2312"/>
          <w:sz w:val="32"/>
        </w:rPr>
        <w:t>2．本《最高应价确认书》作为</w:t>
      </w:r>
      <w:r>
        <w:rPr>
          <w:rFonts w:eastAsia="仿宋_GB2312"/>
          <w:bCs/>
          <w:sz w:val="32"/>
          <w:szCs w:val="32"/>
        </w:rPr>
        <w:t>《成交确认书》</w:t>
      </w:r>
      <w:r>
        <w:rPr>
          <w:rFonts w:eastAsia="仿宋_GB2312"/>
          <w:sz w:val="32"/>
        </w:rPr>
        <w:t>的重要组成部分，与</w:t>
      </w:r>
      <w:r>
        <w:rPr>
          <w:rFonts w:eastAsia="仿宋_GB2312"/>
          <w:bCs/>
          <w:sz w:val="32"/>
          <w:szCs w:val="32"/>
        </w:rPr>
        <w:t>《成交确认书》</w:t>
      </w:r>
      <w:r>
        <w:rPr>
          <w:rFonts w:eastAsia="仿宋_GB2312"/>
          <w:sz w:val="32"/>
        </w:rPr>
        <w:t>具有同等的法律效力。</w:t>
      </w:r>
    </w:p>
    <w:p w14:paraId="710C368B">
      <w:pPr>
        <w:spacing w:line="560" w:lineRule="exact"/>
        <w:rPr>
          <w:rFonts w:eastAsia="仿宋_GB2312"/>
          <w:sz w:val="32"/>
        </w:rPr>
      </w:pPr>
    </w:p>
    <w:p w14:paraId="621BB636">
      <w:pPr>
        <w:spacing w:line="560" w:lineRule="exact"/>
        <w:rPr>
          <w:rFonts w:eastAsia="仿宋_GB2312"/>
          <w:sz w:val="32"/>
        </w:rPr>
      </w:pPr>
      <w:r>
        <w:rPr>
          <w:rFonts w:eastAsia="仿宋_GB2312"/>
          <w:sz w:val="32"/>
        </w:rPr>
        <w:t>拍卖主持人：                     竞得人（签字）：</w:t>
      </w:r>
    </w:p>
    <w:p w14:paraId="0029C79C">
      <w:pPr>
        <w:spacing w:line="560" w:lineRule="exact"/>
        <w:jc w:val="center"/>
        <w:rPr>
          <w:rFonts w:eastAsia="仿宋_GB2312"/>
          <w:sz w:val="32"/>
        </w:rPr>
      </w:pPr>
    </w:p>
    <w:p w14:paraId="1B67176D">
      <w:pPr>
        <w:spacing w:line="560" w:lineRule="exact"/>
        <w:rPr>
          <w:rFonts w:eastAsia="仿宋_GB2312"/>
          <w:sz w:val="32"/>
        </w:rPr>
      </w:pPr>
      <w:r>
        <w:rPr>
          <w:rFonts w:eastAsia="仿宋_GB2312"/>
          <w:sz w:val="32"/>
        </w:rPr>
        <w:t>监督机关代表：                   公证员：</w:t>
      </w:r>
    </w:p>
    <w:p w14:paraId="4FCEA94F">
      <w:pPr>
        <w:spacing w:line="560" w:lineRule="exact"/>
        <w:rPr>
          <w:rFonts w:eastAsia="仿宋_GB2312"/>
          <w:sz w:val="32"/>
        </w:rPr>
      </w:pPr>
    </w:p>
    <w:p w14:paraId="4F52659B">
      <w:pPr>
        <w:spacing w:line="560" w:lineRule="exact"/>
        <w:ind w:right="-42" w:rightChars="-20"/>
        <w:rPr>
          <w:rFonts w:eastAsia="方正小标宋简体"/>
          <w:b/>
          <w:sz w:val="44"/>
          <w:szCs w:val="44"/>
        </w:rPr>
      </w:pPr>
    </w:p>
    <w:p w14:paraId="2E958AD3">
      <w:pPr>
        <w:spacing w:line="560" w:lineRule="exact"/>
        <w:rPr>
          <w:rFonts w:eastAsia="仿宋_GB2312"/>
          <w:sz w:val="32"/>
        </w:rPr>
      </w:pPr>
      <w:r>
        <w:rPr>
          <w:rFonts w:eastAsia="仿宋_GB2312"/>
          <w:sz w:val="32"/>
        </w:rPr>
        <w:t xml:space="preserve">                 </w:t>
      </w:r>
    </w:p>
    <w:p w14:paraId="5D87DCC7">
      <w:pPr>
        <w:spacing w:line="560" w:lineRule="exact"/>
        <w:jc w:val="right"/>
        <w:rPr>
          <w:rFonts w:eastAsia="方正小标宋简体"/>
          <w:b/>
          <w:sz w:val="44"/>
          <w:szCs w:val="44"/>
        </w:rPr>
      </w:pPr>
      <w:r>
        <w:rPr>
          <w:rFonts w:eastAsia="仿宋_GB2312"/>
          <w:sz w:val="32"/>
        </w:rPr>
        <w:t xml:space="preserve">                 年    月    日</w:t>
      </w:r>
    </w:p>
    <w:p w14:paraId="31E96FCC">
      <w:pPr>
        <w:spacing w:line="560" w:lineRule="exact"/>
        <w:ind w:right="-42" w:rightChars="-20"/>
        <w:jc w:val="center"/>
        <w:rPr>
          <w:rFonts w:eastAsia="方正小标宋简体"/>
          <w:b/>
          <w:sz w:val="44"/>
          <w:szCs w:val="44"/>
        </w:rPr>
      </w:pPr>
      <w:r>
        <w:rPr>
          <w:rFonts w:eastAsia="方正小标宋简体"/>
          <w:b/>
          <w:sz w:val="44"/>
          <w:szCs w:val="44"/>
        </w:rPr>
        <w:t>成交确认书</w:t>
      </w:r>
    </w:p>
    <w:p w14:paraId="68AB1474">
      <w:pPr>
        <w:spacing w:line="560" w:lineRule="exact"/>
        <w:jc w:val="right"/>
        <w:rPr>
          <w:rFonts w:eastAsia="仿宋_GB2312"/>
          <w:sz w:val="24"/>
        </w:rPr>
      </w:pPr>
      <w:r>
        <w:rPr>
          <w:rFonts w:eastAsia="仿宋_GB2312"/>
          <w:sz w:val="24"/>
        </w:rPr>
        <w:t>乐土矿成字〔 〕 号</w:t>
      </w:r>
    </w:p>
    <w:p w14:paraId="240C7AB9">
      <w:pPr>
        <w:spacing w:line="120" w:lineRule="exact"/>
        <w:rPr>
          <w:rFonts w:eastAsia="仿宋_GB2312"/>
          <w:sz w:val="32"/>
          <w:szCs w:val="32"/>
        </w:rPr>
      </w:pPr>
    </w:p>
    <w:p w14:paraId="71C7B024">
      <w:pPr>
        <w:spacing w:line="480" w:lineRule="exact"/>
        <w:ind w:firstLine="640" w:firstLineChars="200"/>
        <w:rPr>
          <w:rFonts w:eastAsia="仿宋_GB2312"/>
          <w:sz w:val="32"/>
          <w:szCs w:val="32"/>
        </w:rPr>
      </w:pPr>
      <w:r>
        <w:rPr>
          <w:rFonts w:eastAsia="黑体"/>
          <w:sz w:val="32"/>
          <w:szCs w:val="32"/>
        </w:rPr>
        <w:t>一、</w:t>
      </w:r>
      <w:r>
        <w:rPr>
          <w:rFonts w:eastAsia="仿宋_GB2312"/>
          <w:kern w:val="0"/>
          <w:sz w:val="32"/>
          <w:szCs w:val="32"/>
          <w:u w:val="single"/>
        </w:rPr>
        <w:t xml:space="preserve">（竞得人名称）  </w:t>
      </w:r>
      <w:r>
        <w:rPr>
          <w:rFonts w:eastAsia="仿宋_GB2312"/>
          <w:kern w:val="0"/>
          <w:sz w:val="32"/>
          <w:szCs w:val="32"/>
        </w:rPr>
        <w:t>于</w:t>
      </w:r>
      <w:r>
        <w:rPr>
          <w:rFonts w:eastAsia="仿宋_GB2312"/>
          <w:kern w:val="0"/>
          <w:sz w:val="32"/>
          <w:szCs w:val="32"/>
          <w:u w:val="single"/>
        </w:rPr>
        <w:t xml:space="preserve">     </w:t>
      </w:r>
      <w:r>
        <w:rPr>
          <w:rFonts w:eastAsia="仿宋_GB2312"/>
          <w:kern w:val="0"/>
          <w:sz w:val="32"/>
          <w:szCs w:val="32"/>
        </w:rPr>
        <w:t>年</w:t>
      </w:r>
      <w:r>
        <w:rPr>
          <w:rFonts w:eastAsia="仿宋_GB2312"/>
          <w:kern w:val="0"/>
          <w:sz w:val="32"/>
          <w:szCs w:val="32"/>
          <w:u w:val="single"/>
        </w:rPr>
        <w:t xml:space="preserve">   </w:t>
      </w:r>
      <w:r>
        <w:rPr>
          <w:rFonts w:eastAsia="仿宋_GB2312"/>
          <w:kern w:val="0"/>
          <w:sz w:val="32"/>
          <w:szCs w:val="32"/>
        </w:rPr>
        <w:t>月</w:t>
      </w:r>
      <w:r>
        <w:rPr>
          <w:rFonts w:eastAsia="仿宋_GB2312"/>
          <w:kern w:val="0"/>
          <w:sz w:val="32"/>
          <w:szCs w:val="32"/>
          <w:u w:val="single"/>
        </w:rPr>
        <w:t xml:space="preserve">   </w:t>
      </w:r>
      <w:r>
        <w:rPr>
          <w:rFonts w:eastAsia="仿宋_GB2312"/>
          <w:kern w:val="0"/>
          <w:sz w:val="32"/>
          <w:szCs w:val="32"/>
        </w:rPr>
        <w:t xml:space="preserve">日10:00 </w:t>
      </w:r>
      <w:r>
        <w:rPr>
          <w:rFonts w:eastAsia="仿宋_GB2312"/>
          <w:sz w:val="32"/>
          <w:szCs w:val="32"/>
        </w:rPr>
        <w:t>在</w:t>
      </w:r>
      <w:r>
        <w:rPr>
          <w:rFonts w:hint="eastAsia" w:ascii="Times New Roman" w:hAnsi="Times New Roman" w:eastAsia="仿宋_GB2312" w:cs="Times New Roman"/>
          <w:sz w:val="32"/>
          <w:szCs w:val="32"/>
          <w:lang w:val="en-US" w:eastAsia="zh-CN"/>
        </w:rPr>
        <w:t>乐山高新区乐高大道6号6幢智创SOHO（A座）五楼乐山市公共资源交易服务中心</w:t>
      </w:r>
      <w:r>
        <w:rPr>
          <w:rFonts w:ascii="Times New Roman" w:hAnsi="Times New Roman" w:eastAsia="仿宋_GB2312" w:cs="Times New Roman"/>
          <w:sz w:val="32"/>
          <w:szCs w:val="32"/>
        </w:rPr>
        <w:t>以拍卖方式</w:t>
      </w:r>
      <w:r>
        <w:rPr>
          <w:rFonts w:eastAsia="仿宋_GB2312"/>
          <w:sz w:val="32"/>
          <w:szCs w:val="32"/>
        </w:rPr>
        <w:t>公开竞得下列国有建设用地使用权</w:t>
      </w:r>
      <w:r>
        <w:rPr>
          <w:rFonts w:eastAsia="仿宋_GB2312"/>
          <w:kern w:val="0"/>
          <w:sz w:val="32"/>
          <w:szCs w:val="32"/>
        </w:rPr>
        <w:t>，现将有关事项确认如下：</w:t>
      </w:r>
    </w:p>
    <w:tbl>
      <w:tblPr>
        <w:tblStyle w:val="15"/>
        <w:tblpPr w:leftFromText="180" w:rightFromText="180" w:vertAnchor="text" w:horzAnchor="page" w:tblpXSpec="center" w:tblpY="270"/>
        <w:tblOverlap w:val="never"/>
        <w:tblW w:w="9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469"/>
        <w:gridCol w:w="1846"/>
        <w:gridCol w:w="2709"/>
      </w:tblGrid>
      <w:tr w14:paraId="61F73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2093" w:type="dxa"/>
            <w:vAlign w:val="center"/>
          </w:tcPr>
          <w:p w14:paraId="14B3945B">
            <w:pPr>
              <w:spacing w:line="360" w:lineRule="exact"/>
              <w:jc w:val="center"/>
              <w:rPr>
                <w:sz w:val="24"/>
              </w:rPr>
            </w:pPr>
            <w:r>
              <w:rPr>
                <w:sz w:val="24"/>
              </w:rPr>
              <w:t>宗地位置</w:t>
            </w:r>
          </w:p>
        </w:tc>
        <w:tc>
          <w:tcPr>
            <w:tcW w:w="2469" w:type="dxa"/>
            <w:vAlign w:val="center"/>
          </w:tcPr>
          <w:p w14:paraId="5982EB14">
            <w:pPr>
              <w:spacing w:line="360" w:lineRule="exact"/>
              <w:jc w:val="center"/>
              <w:rPr>
                <w:szCs w:val="21"/>
              </w:rPr>
            </w:pPr>
          </w:p>
        </w:tc>
        <w:tc>
          <w:tcPr>
            <w:tcW w:w="1846" w:type="dxa"/>
            <w:vAlign w:val="center"/>
          </w:tcPr>
          <w:p w14:paraId="7800CE26">
            <w:pPr>
              <w:spacing w:line="360" w:lineRule="exact"/>
              <w:jc w:val="center"/>
              <w:rPr>
                <w:sz w:val="24"/>
              </w:rPr>
            </w:pPr>
            <w:r>
              <w:rPr>
                <w:sz w:val="24"/>
              </w:rPr>
              <w:t>宗地面积</w:t>
            </w:r>
          </w:p>
        </w:tc>
        <w:tc>
          <w:tcPr>
            <w:tcW w:w="2709" w:type="dxa"/>
            <w:vAlign w:val="center"/>
          </w:tcPr>
          <w:p w14:paraId="3DB13761">
            <w:pPr>
              <w:spacing w:line="360" w:lineRule="exact"/>
              <w:jc w:val="center"/>
              <w:rPr>
                <w:szCs w:val="21"/>
              </w:rPr>
            </w:pPr>
          </w:p>
        </w:tc>
      </w:tr>
      <w:tr w14:paraId="7A661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2093" w:type="dxa"/>
            <w:vAlign w:val="center"/>
          </w:tcPr>
          <w:p w14:paraId="20435A0E">
            <w:pPr>
              <w:spacing w:line="360" w:lineRule="exact"/>
              <w:jc w:val="center"/>
              <w:rPr>
                <w:sz w:val="24"/>
              </w:rPr>
            </w:pPr>
            <w:r>
              <w:rPr>
                <w:sz w:val="24"/>
              </w:rPr>
              <w:t>宗地用途</w:t>
            </w:r>
          </w:p>
          <w:p w14:paraId="14270841">
            <w:pPr>
              <w:spacing w:line="360" w:lineRule="exact"/>
              <w:jc w:val="center"/>
              <w:rPr>
                <w:sz w:val="24"/>
              </w:rPr>
            </w:pPr>
            <w:r>
              <w:rPr>
                <w:sz w:val="24"/>
              </w:rPr>
              <w:t>及使用年期</w:t>
            </w:r>
          </w:p>
        </w:tc>
        <w:tc>
          <w:tcPr>
            <w:tcW w:w="2469" w:type="dxa"/>
            <w:vAlign w:val="center"/>
          </w:tcPr>
          <w:p w14:paraId="791809CA">
            <w:pPr>
              <w:spacing w:line="360" w:lineRule="exact"/>
              <w:jc w:val="center"/>
              <w:rPr>
                <w:szCs w:val="21"/>
              </w:rPr>
            </w:pPr>
          </w:p>
        </w:tc>
        <w:tc>
          <w:tcPr>
            <w:tcW w:w="1846" w:type="dxa"/>
            <w:vAlign w:val="center"/>
          </w:tcPr>
          <w:p w14:paraId="473D62CD">
            <w:pPr>
              <w:spacing w:line="360" w:lineRule="exact"/>
              <w:jc w:val="center"/>
              <w:rPr>
                <w:sz w:val="24"/>
              </w:rPr>
            </w:pPr>
            <w:r>
              <w:rPr>
                <w:sz w:val="24"/>
              </w:rPr>
              <w:t>使用权类型</w:t>
            </w:r>
          </w:p>
        </w:tc>
        <w:tc>
          <w:tcPr>
            <w:tcW w:w="2709" w:type="dxa"/>
            <w:vAlign w:val="center"/>
          </w:tcPr>
          <w:p w14:paraId="73FDA0E3">
            <w:pPr>
              <w:spacing w:line="360" w:lineRule="exact"/>
              <w:jc w:val="center"/>
              <w:rPr>
                <w:szCs w:val="21"/>
              </w:rPr>
            </w:pPr>
            <w:r>
              <w:rPr>
                <w:szCs w:val="21"/>
              </w:rPr>
              <w:t>出让</w:t>
            </w:r>
          </w:p>
        </w:tc>
      </w:tr>
      <w:tr w14:paraId="3FB27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093" w:type="dxa"/>
            <w:vAlign w:val="center"/>
          </w:tcPr>
          <w:p w14:paraId="2AB5690A">
            <w:pPr>
              <w:spacing w:line="360" w:lineRule="exact"/>
              <w:jc w:val="center"/>
              <w:rPr>
                <w:sz w:val="24"/>
              </w:rPr>
            </w:pPr>
            <w:r>
              <w:rPr>
                <w:sz w:val="24"/>
              </w:rPr>
              <w:t>容积率</w:t>
            </w:r>
          </w:p>
        </w:tc>
        <w:tc>
          <w:tcPr>
            <w:tcW w:w="2469" w:type="dxa"/>
            <w:vAlign w:val="center"/>
          </w:tcPr>
          <w:p w14:paraId="5C9619FF">
            <w:pPr>
              <w:spacing w:line="360" w:lineRule="exact"/>
              <w:jc w:val="center"/>
              <w:rPr>
                <w:szCs w:val="21"/>
              </w:rPr>
            </w:pPr>
          </w:p>
        </w:tc>
        <w:tc>
          <w:tcPr>
            <w:tcW w:w="1846" w:type="dxa"/>
            <w:vAlign w:val="center"/>
          </w:tcPr>
          <w:p w14:paraId="385E213B">
            <w:pPr>
              <w:spacing w:line="360" w:lineRule="exact"/>
              <w:jc w:val="center"/>
              <w:rPr>
                <w:sz w:val="24"/>
              </w:rPr>
            </w:pPr>
            <w:r>
              <w:rPr>
                <w:sz w:val="24"/>
              </w:rPr>
              <w:t>建筑密度</w:t>
            </w:r>
          </w:p>
        </w:tc>
        <w:tc>
          <w:tcPr>
            <w:tcW w:w="2709" w:type="dxa"/>
            <w:vAlign w:val="center"/>
          </w:tcPr>
          <w:p w14:paraId="7CDB2D91">
            <w:pPr>
              <w:spacing w:line="360" w:lineRule="exact"/>
              <w:jc w:val="center"/>
              <w:rPr>
                <w:szCs w:val="21"/>
              </w:rPr>
            </w:pPr>
          </w:p>
        </w:tc>
      </w:tr>
      <w:tr w14:paraId="4B039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2093" w:type="dxa"/>
            <w:vAlign w:val="center"/>
          </w:tcPr>
          <w:p w14:paraId="6C9B8FBE">
            <w:pPr>
              <w:spacing w:line="360" w:lineRule="exact"/>
              <w:jc w:val="center"/>
              <w:rPr>
                <w:sz w:val="24"/>
              </w:rPr>
            </w:pPr>
            <w:r>
              <w:rPr>
                <w:sz w:val="24"/>
              </w:rPr>
              <w:t>绿地率</w:t>
            </w:r>
          </w:p>
        </w:tc>
        <w:tc>
          <w:tcPr>
            <w:tcW w:w="2469" w:type="dxa"/>
            <w:vAlign w:val="center"/>
          </w:tcPr>
          <w:p w14:paraId="7FF00A1D">
            <w:pPr>
              <w:spacing w:line="360" w:lineRule="exact"/>
              <w:jc w:val="center"/>
              <w:rPr>
                <w:szCs w:val="21"/>
              </w:rPr>
            </w:pPr>
          </w:p>
        </w:tc>
        <w:tc>
          <w:tcPr>
            <w:tcW w:w="1846" w:type="dxa"/>
            <w:vAlign w:val="center"/>
          </w:tcPr>
          <w:p w14:paraId="4CAE520A">
            <w:pPr>
              <w:spacing w:line="360" w:lineRule="exact"/>
              <w:jc w:val="center"/>
              <w:rPr>
                <w:sz w:val="24"/>
              </w:rPr>
            </w:pPr>
            <w:r>
              <w:rPr>
                <w:sz w:val="24"/>
              </w:rPr>
              <w:t>建筑控制高度</w:t>
            </w:r>
          </w:p>
        </w:tc>
        <w:tc>
          <w:tcPr>
            <w:tcW w:w="2709" w:type="dxa"/>
            <w:vAlign w:val="center"/>
          </w:tcPr>
          <w:p w14:paraId="786EFFF7">
            <w:pPr>
              <w:spacing w:line="360" w:lineRule="exact"/>
              <w:jc w:val="center"/>
              <w:rPr>
                <w:szCs w:val="21"/>
              </w:rPr>
            </w:pPr>
          </w:p>
        </w:tc>
      </w:tr>
      <w:tr w14:paraId="3FA3A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9117" w:type="dxa"/>
            <w:gridSpan w:val="4"/>
            <w:vAlign w:val="center"/>
          </w:tcPr>
          <w:p w14:paraId="0F0680C1">
            <w:pPr>
              <w:spacing w:line="360" w:lineRule="exact"/>
              <w:jc w:val="center"/>
              <w:rPr>
                <w:szCs w:val="21"/>
              </w:rPr>
            </w:pPr>
            <w:r>
              <w:rPr>
                <w:rFonts w:eastAsia="仿宋_GB2312"/>
                <w:sz w:val="28"/>
                <w:szCs w:val="28"/>
              </w:rPr>
              <w:t>成交价款：  亿   仟   佰   拾   万元整（小写: ¥        ）</w:t>
            </w:r>
          </w:p>
        </w:tc>
      </w:tr>
    </w:tbl>
    <w:p w14:paraId="017E0D45">
      <w:pPr>
        <w:spacing w:line="480" w:lineRule="exact"/>
        <w:ind w:firstLine="640" w:firstLineChars="200"/>
        <w:rPr>
          <w:rFonts w:eastAsia="仿宋_GB2312"/>
          <w:sz w:val="32"/>
          <w:szCs w:val="32"/>
        </w:rPr>
      </w:pPr>
      <w:r>
        <w:rPr>
          <w:rFonts w:eastAsia="黑体"/>
          <w:sz w:val="32"/>
          <w:szCs w:val="32"/>
        </w:rPr>
        <w:t>二、</w:t>
      </w:r>
      <w:r>
        <w:rPr>
          <w:rFonts w:eastAsia="仿宋_GB2312"/>
          <w:sz w:val="32"/>
          <w:szCs w:val="32"/>
        </w:rPr>
        <w:t>竞得人所缴纳的竞买保证金用于支付交易服务费后的剩余部分转作受让地块的定金。</w:t>
      </w:r>
    </w:p>
    <w:p w14:paraId="7D862C67">
      <w:pPr>
        <w:spacing w:line="480" w:lineRule="exact"/>
        <w:ind w:firstLine="640" w:firstLineChars="200"/>
        <w:rPr>
          <w:rFonts w:eastAsia="仿宋_GB2312"/>
          <w:sz w:val="32"/>
          <w:szCs w:val="32"/>
        </w:rPr>
      </w:pPr>
      <w:r>
        <w:rPr>
          <w:rFonts w:eastAsia="黑体"/>
          <w:sz w:val="32"/>
          <w:szCs w:val="32"/>
        </w:rPr>
        <w:t>三、</w:t>
      </w:r>
      <w:r>
        <w:rPr>
          <w:rFonts w:eastAsia="仿宋_GB2312"/>
          <w:sz w:val="32"/>
          <w:szCs w:val="32"/>
        </w:rPr>
        <w:t>竞得人必须按《拍卖文件》约定的时间及要求与出让人签订《国有建设用地使用权出让合同》。竞得人逾期不签订《国有建设用地使用权出让合同》的，出让人终止供地、不退还定金。</w:t>
      </w:r>
    </w:p>
    <w:p w14:paraId="70B9B34D">
      <w:pPr>
        <w:spacing w:line="480" w:lineRule="exact"/>
        <w:ind w:firstLine="640" w:firstLineChars="200"/>
        <w:rPr>
          <w:rFonts w:eastAsia="仿宋_GB2312"/>
          <w:sz w:val="32"/>
          <w:szCs w:val="32"/>
          <w:u w:val="single"/>
        </w:rPr>
      </w:pPr>
      <w:r>
        <w:rPr>
          <w:rFonts w:eastAsia="黑体"/>
          <w:sz w:val="32"/>
          <w:szCs w:val="32"/>
        </w:rPr>
        <w:t>四、</w:t>
      </w:r>
      <w:r>
        <w:rPr>
          <w:rFonts w:eastAsia="仿宋_GB2312"/>
          <w:sz w:val="32"/>
          <w:szCs w:val="32"/>
        </w:rPr>
        <w:t>本</w:t>
      </w:r>
      <w:r>
        <w:rPr>
          <w:rFonts w:eastAsia="仿宋_GB2312"/>
          <w:bCs/>
          <w:sz w:val="32"/>
          <w:szCs w:val="32"/>
        </w:rPr>
        <w:t>《成交确认书》</w:t>
      </w:r>
      <w:r>
        <w:rPr>
          <w:rFonts w:eastAsia="仿宋_GB2312"/>
          <w:sz w:val="32"/>
          <w:szCs w:val="32"/>
        </w:rPr>
        <w:t>一式</w:t>
      </w:r>
      <w:r>
        <w:rPr>
          <w:rFonts w:eastAsia="仿宋_GB2312"/>
          <w:sz w:val="32"/>
          <w:szCs w:val="32"/>
          <w:u w:val="single"/>
        </w:rPr>
        <w:t xml:space="preserve">  </w:t>
      </w:r>
      <w:r>
        <w:rPr>
          <w:rFonts w:eastAsia="仿宋_GB2312"/>
          <w:sz w:val="32"/>
          <w:szCs w:val="32"/>
        </w:rPr>
        <w:t>份，经交易中心和竞得人签字盖章后生效。若双方发生争议或违约，提请乐山仲裁委员会仲裁。</w:t>
      </w:r>
    </w:p>
    <w:p w14:paraId="65AEC551">
      <w:pPr>
        <w:pStyle w:val="6"/>
        <w:spacing w:line="400" w:lineRule="exact"/>
        <w:ind w:firstLine="0" w:firstLineChars="0"/>
        <w:rPr>
          <w:rFonts w:ascii="Times New Roman"/>
          <w:szCs w:val="32"/>
        </w:rPr>
      </w:pPr>
    </w:p>
    <w:p w14:paraId="663068DE">
      <w:pPr>
        <w:spacing w:line="360" w:lineRule="exact"/>
        <w:ind w:firstLine="320" w:firstLineChars="100"/>
        <w:rPr>
          <w:rFonts w:eastAsia="仿宋_GB2312"/>
          <w:sz w:val="32"/>
          <w:szCs w:val="32"/>
        </w:rPr>
      </w:pPr>
      <w:r>
        <w:rPr>
          <w:rFonts w:eastAsia="仿宋_GB2312"/>
          <w:sz w:val="32"/>
          <w:szCs w:val="32"/>
        </w:rPr>
        <w:t>交易机构（盖章）：            竞得人（盖章）：</w:t>
      </w:r>
    </w:p>
    <w:p w14:paraId="79F36980">
      <w:pPr>
        <w:spacing w:line="360" w:lineRule="exact"/>
        <w:ind w:firstLine="320" w:firstLineChars="100"/>
        <w:rPr>
          <w:rFonts w:eastAsia="仿宋_GB2312"/>
          <w:sz w:val="32"/>
          <w:szCs w:val="32"/>
        </w:rPr>
      </w:pPr>
    </w:p>
    <w:p w14:paraId="73E76F36">
      <w:pPr>
        <w:spacing w:line="360" w:lineRule="exact"/>
        <w:ind w:firstLine="320" w:firstLineChars="100"/>
        <w:rPr>
          <w:rFonts w:eastAsia="仿宋_GB2312"/>
          <w:sz w:val="32"/>
          <w:szCs w:val="32"/>
        </w:rPr>
      </w:pPr>
      <w:r>
        <w:rPr>
          <w:rFonts w:eastAsia="仿宋_GB2312"/>
          <w:sz w:val="32"/>
          <w:szCs w:val="32"/>
        </w:rPr>
        <w:t>法定代表人（签字）：          法定代表人（签字）：</w:t>
      </w:r>
    </w:p>
    <w:p w14:paraId="2344DC13">
      <w:pPr>
        <w:spacing w:line="360" w:lineRule="exact"/>
        <w:ind w:firstLine="320" w:firstLineChars="100"/>
        <w:rPr>
          <w:rFonts w:eastAsia="仿宋_GB2312"/>
          <w:sz w:val="32"/>
          <w:szCs w:val="32"/>
        </w:rPr>
      </w:pPr>
    </w:p>
    <w:p w14:paraId="144A1847">
      <w:pPr>
        <w:spacing w:line="360" w:lineRule="exact"/>
        <w:ind w:firstLine="320" w:firstLineChars="100"/>
        <w:rPr>
          <w:rFonts w:eastAsia="仿宋_GB2312"/>
          <w:sz w:val="32"/>
          <w:szCs w:val="32"/>
        </w:rPr>
      </w:pPr>
      <w:r>
        <w:rPr>
          <w:rFonts w:eastAsia="仿宋_GB2312"/>
          <w:sz w:val="32"/>
          <w:szCs w:val="32"/>
        </w:rPr>
        <w:t>代表人（签字）：              代表人（签字）：</w:t>
      </w:r>
    </w:p>
    <w:p w14:paraId="56155EC2">
      <w:pPr>
        <w:spacing w:line="300" w:lineRule="exact"/>
        <w:rPr>
          <w:rFonts w:eastAsia="仿宋_GB2312"/>
          <w:sz w:val="32"/>
          <w:szCs w:val="32"/>
        </w:rPr>
      </w:pPr>
      <w:r>
        <w:rPr>
          <w:rFonts w:eastAsia="仿宋_GB2312"/>
          <w:sz w:val="32"/>
          <w:szCs w:val="32"/>
        </w:rPr>
        <w:t xml:space="preserve">                                   </w:t>
      </w:r>
    </w:p>
    <w:p w14:paraId="0512D854">
      <w:pPr>
        <w:spacing w:line="300" w:lineRule="exact"/>
        <w:ind w:firstLine="6080" w:firstLineChars="1900"/>
        <w:rPr>
          <w:rFonts w:eastAsia="方正小标宋简体"/>
          <w:b/>
          <w:sz w:val="44"/>
          <w:szCs w:val="44"/>
        </w:rPr>
      </w:pPr>
      <w:r>
        <w:rPr>
          <w:rFonts w:eastAsia="仿宋_GB2312"/>
          <w:sz w:val="32"/>
          <w:szCs w:val="32"/>
        </w:rPr>
        <w:t xml:space="preserve"> 年   月   日</w:t>
      </w:r>
    </w:p>
    <w:p w14:paraId="4D34616D">
      <w:pPr>
        <w:spacing w:line="520" w:lineRule="exact"/>
        <w:jc w:val="both"/>
        <w:rPr>
          <w:rFonts w:eastAsia="方正小标宋简体"/>
          <w:b/>
          <w:sz w:val="44"/>
          <w:szCs w:val="44"/>
        </w:rPr>
      </w:pPr>
    </w:p>
    <w:p w14:paraId="22B0CE53">
      <w:pPr>
        <w:spacing w:line="520" w:lineRule="exact"/>
        <w:jc w:val="center"/>
        <w:rPr>
          <w:rFonts w:eastAsia="方正小标宋简体"/>
          <w:b/>
          <w:sz w:val="44"/>
          <w:szCs w:val="44"/>
        </w:rPr>
      </w:pPr>
      <w:r>
        <w:rPr>
          <w:rFonts w:eastAsia="方正小标宋简体"/>
          <w:b/>
          <w:sz w:val="44"/>
          <w:szCs w:val="44"/>
        </w:rPr>
        <w:t>授权委托书</w:t>
      </w:r>
    </w:p>
    <w:p w14:paraId="51526174">
      <w:pPr>
        <w:spacing w:line="520" w:lineRule="exact"/>
        <w:jc w:val="center"/>
        <w:rPr>
          <w:rFonts w:eastAsia="方正小标宋简体"/>
          <w:b/>
          <w:sz w:val="44"/>
          <w:szCs w:val="44"/>
        </w:rPr>
      </w:pPr>
    </w:p>
    <w:tbl>
      <w:tblPr>
        <w:tblStyle w:val="15"/>
        <w:tblW w:w="84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718"/>
        <w:gridCol w:w="2695"/>
        <w:gridCol w:w="1437"/>
        <w:gridCol w:w="2874"/>
      </w:tblGrid>
      <w:tr w14:paraId="76781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132" w:type="dxa"/>
            <w:gridSpan w:val="3"/>
          </w:tcPr>
          <w:p w14:paraId="64E7FCB0">
            <w:pPr>
              <w:spacing w:line="520" w:lineRule="exact"/>
              <w:jc w:val="center"/>
              <w:rPr>
                <w:rFonts w:eastAsia="仿宋_GB2312"/>
                <w:b/>
                <w:sz w:val="32"/>
                <w:szCs w:val="32"/>
              </w:rPr>
            </w:pPr>
            <w:r>
              <w:rPr>
                <w:rFonts w:eastAsia="仿宋_GB2312"/>
                <w:b/>
                <w:sz w:val="32"/>
                <w:szCs w:val="32"/>
              </w:rPr>
              <w:t>委托人</w:t>
            </w:r>
          </w:p>
        </w:tc>
        <w:tc>
          <w:tcPr>
            <w:tcW w:w="4311" w:type="dxa"/>
            <w:gridSpan w:val="2"/>
          </w:tcPr>
          <w:p w14:paraId="21EC39FC">
            <w:pPr>
              <w:spacing w:line="520" w:lineRule="exact"/>
              <w:jc w:val="center"/>
              <w:rPr>
                <w:rFonts w:eastAsia="仿宋_GB2312"/>
                <w:b/>
                <w:sz w:val="32"/>
                <w:szCs w:val="32"/>
              </w:rPr>
            </w:pPr>
            <w:r>
              <w:rPr>
                <w:rFonts w:eastAsia="仿宋_GB2312"/>
                <w:b/>
                <w:sz w:val="32"/>
                <w:szCs w:val="32"/>
              </w:rPr>
              <w:t>受托人</w:t>
            </w:r>
          </w:p>
        </w:tc>
      </w:tr>
      <w:tr w14:paraId="1DCA0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34CA7A5C">
            <w:pPr>
              <w:spacing w:line="520" w:lineRule="exact"/>
              <w:jc w:val="center"/>
              <w:rPr>
                <w:rFonts w:eastAsia="仿宋_GB2312"/>
                <w:b/>
                <w:sz w:val="30"/>
                <w:szCs w:val="30"/>
              </w:rPr>
            </w:pPr>
            <w:r>
              <w:rPr>
                <w:rFonts w:eastAsia="仿宋_GB2312"/>
                <w:b/>
                <w:sz w:val="30"/>
                <w:szCs w:val="30"/>
              </w:rPr>
              <w:t>姓    名</w:t>
            </w:r>
          </w:p>
        </w:tc>
        <w:tc>
          <w:tcPr>
            <w:tcW w:w="2695" w:type="dxa"/>
            <w:vAlign w:val="center"/>
          </w:tcPr>
          <w:p w14:paraId="203F303F">
            <w:pPr>
              <w:spacing w:line="520" w:lineRule="exact"/>
              <w:jc w:val="center"/>
              <w:rPr>
                <w:rFonts w:eastAsia="仿宋_GB2312"/>
                <w:b/>
                <w:sz w:val="44"/>
                <w:szCs w:val="44"/>
              </w:rPr>
            </w:pPr>
          </w:p>
        </w:tc>
        <w:tc>
          <w:tcPr>
            <w:tcW w:w="1437" w:type="dxa"/>
            <w:vAlign w:val="center"/>
          </w:tcPr>
          <w:p w14:paraId="62884641">
            <w:pPr>
              <w:spacing w:line="520" w:lineRule="exact"/>
              <w:jc w:val="center"/>
              <w:rPr>
                <w:rFonts w:eastAsia="仿宋_GB2312"/>
                <w:b/>
                <w:sz w:val="30"/>
                <w:szCs w:val="30"/>
              </w:rPr>
            </w:pPr>
            <w:r>
              <w:rPr>
                <w:rFonts w:eastAsia="仿宋_GB2312"/>
                <w:b/>
                <w:sz w:val="30"/>
                <w:szCs w:val="30"/>
              </w:rPr>
              <w:t>姓    名</w:t>
            </w:r>
          </w:p>
        </w:tc>
        <w:tc>
          <w:tcPr>
            <w:tcW w:w="2874" w:type="dxa"/>
            <w:vAlign w:val="center"/>
          </w:tcPr>
          <w:p w14:paraId="4DC1FEBD">
            <w:pPr>
              <w:spacing w:line="520" w:lineRule="exact"/>
              <w:jc w:val="center"/>
              <w:rPr>
                <w:rFonts w:eastAsia="仿宋_GB2312"/>
                <w:b/>
                <w:sz w:val="44"/>
                <w:szCs w:val="44"/>
              </w:rPr>
            </w:pPr>
          </w:p>
        </w:tc>
      </w:tr>
      <w:tr w14:paraId="2942C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30E4446F">
            <w:pPr>
              <w:spacing w:line="520" w:lineRule="exact"/>
              <w:jc w:val="center"/>
              <w:rPr>
                <w:rFonts w:eastAsia="仿宋_GB2312"/>
                <w:b/>
                <w:sz w:val="30"/>
                <w:szCs w:val="30"/>
              </w:rPr>
            </w:pPr>
            <w:r>
              <w:rPr>
                <w:rFonts w:eastAsia="仿宋_GB2312"/>
                <w:b/>
                <w:sz w:val="30"/>
                <w:szCs w:val="30"/>
              </w:rPr>
              <w:t>性    别</w:t>
            </w:r>
          </w:p>
        </w:tc>
        <w:tc>
          <w:tcPr>
            <w:tcW w:w="2695" w:type="dxa"/>
            <w:vAlign w:val="center"/>
          </w:tcPr>
          <w:p w14:paraId="2795E057">
            <w:pPr>
              <w:spacing w:line="520" w:lineRule="exact"/>
              <w:jc w:val="center"/>
              <w:rPr>
                <w:rFonts w:eastAsia="仿宋_GB2312"/>
                <w:b/>
                <w:sz w:val="44"/>
                <w:szCs w:val="44"/>
              </w:rPr>
            </w:pPr>
          </w:p>
        </w:tc>
        <w:tc>
          <w:tcPr>
            <w:tcW w:w="1437" w:type="dxa"/>
            <w:vAlign w:val="center"/>
          </w:tcPr>
          <w:p w14:paraId="56909E9C">
            <w:pPr>
              <w:spacing w:line="520" w:lineRule="exact"/>
              <w:jc w:val="center"/>
              <w:rPr>
                <w:rFonts w:eastAsia="仿宋_GB2312"/>
                <w:b/>
                <w:sz w:val="30"/>
                <w:szCs w:val="30"/>
              </w:rPr>
            </w:pPr>
            <w:r>
              <w:rPr>
                <w:rFonts w:eastAsia="仿宋_GB2312"/>
                <w:b/>
                <w:sz w:val="30"/>
                <w:szCs w:val="30"/>
              </w:rPr>
              <w:t>性    别</w:t>
            </w:r>
          </w:p>
        </w:tc>
        <w:tc>
          <w:tcPr>
            <w:tcW w:w="2874" w:type="dxa"/>
            <w:vAlign w:val="center"/>
          </w:tcPr>
          <w:p w14:paraId="669D4E32">
            <w:pPr>
              <w:spacing w:line="520" w:lineRule="exact"/>
              <w:jc w:val="center"/>
              <w:rPr>
                <w:rFonts w:eastAsia="仿宋_GB2312"/>
                <w:b/>
                <w:sz w:val="44"/>
                <w:szCs w:val="44"/>
              </w:rPr>
            </w:pPr>
          </w:p>
        </w:tc>
      </w:tr>
      <w:tr w14:paraId="21849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2D8C453E">
            <w:pPr>
              <w:spacing w:line="520" w:lineRule="exact"/>
              <w:jc w:val="center"/>
              <w:rPr>
                <w:rFonts w:eastAsia="仿宋_GB2312"/>
                <w:b/>
                <w:sz w:val="30"/>
                <w:szCs w:val="30"/>
              </w:rPr>
            </w:pPr>
            <w:r>
              <w:rPr>
                <w:rFonts w:eastAsia="仿宋_GB2312"/>
                <w:b/>
                <w:sz w:val="30"/>
                <w:szCs w:val="30"/>
              </w:rPr>
              <w:t>出生日期</w:t>
            </w:r>
          </w:p>
        </w:tc>
        <w:tc>
          <w:tcPr>
            <w:tcW w:w="2695" w:type="dxa"/>
            <w:vAlign w:val="center"/>
          </w:tcPr>
          <w:p w14:paraId="742D153B">
            <w:pPr>
              <w:spacing w:line="520" w:lineRule="exact"/>
              <w:jc w:val="center"/>
              <w:rPr>
                <w:rFonts w:eastAsia="仿宋_GB2312"/>
                <w:b/>
                <w:sz w:val="44"/>
                <w:szCs w:val="44"/>
              </w:rPr>
            </w:pPr>
          </w:p>
        </w:tc>
        <w:tc>
          <w:tcPr>
            <w:tcW w:w="1437" w:type="dxa"/>
            <w:vAlign w:val="center"/>
          </w:tcPr>
          <w:p w14:paraId="29DC1E96">
            <w:pPr>
              <w:spacing w:line="520" w:lineRule="exact"/>
              <w:jc w:val="center"/>
              <w:rPr>
                <w:rFonts w:eastAsia="仿宋_GB2312"/>
                <w:b/>
                <w:sz w:val="30"/>
                <w:szCs w:val="30"/>
              </w:rPr>
            </w:pPr>
            <w:r>
              <w:rPr>
                <w:rFonts w:eastAsia="仿宋_GB2312"/>
                <w:b/>
                <w:sz w:val="30"/>
                <w:szCs w:val="30"/>
              </w:rPr>
              <w:t>出生日期</w:t>
            </w:r>
          </w:p>
        </w:tc>
        <w:tc>
          <w:tcPr>
            <w:tcW w:w="2874" w:type="dxa"/>
            <w:vAlign w:val="center"/>
          </w:tcPr>
          <w:p w14:paraId="676A405E">
            <w:pPr>
              <w:spacing w:line="520" w:lineRule="exact"/>
              <w:jc w:val="center"/>
              <w:rPr>
                <w:rFonts w:eastAsia="仿宋_GB2312"/>
                <w:b/>
                <w:sz w:val="44"/>
                <w:szCs w:val="44"/>
              </w:rPr>
            </w:pPr>
          </w:p>
        </w:tc>
      </w:tr>
      <w:tr w14:paraId="49973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5DC8562F">
            <w:pPr>
              <w:spacing w:line="520" w:lineRule="exact"/>
              <w:jc w:val="center"/>
              <w:rPr>
                <w:rFonts w:eastAsia="仿宋_GB2312"/>
                <w:b/>
                <w:sz w:val="30"/>
                <w:szCs w:val="30"/>
              </w:rPr>
            </w:pPr>
            <w:r>
              <w:rPr>
                <w:rFonts w:eastAsia="仿宋_GB2312"/>
                <w:b/>
                <w:sz w:val="30"/>
                <w:szCs w:val="30"/>
              </w:rPr>
              <w:t>单位名称</w:t>
            </w:r>
          </w:p>
        </w:tc>
        <w:tc>
          <w:tcPr>
            <w:tcW w:w="2695" w:type="dxa"/>
            <w:vAlign w:val="center"/>
          </w:tcPr>
          <w:p w14:paraId="3B1C015C">
            <w:pPr>
              <w:spacing w:line="520" w:lineRule="exact"/>
              <w:jc w:val="center"/>
              <w:rPr>
                <w:rFonts w:eastAsia="仿宋_GB2312"/>
                <w:b/>
                <w:sz w:val="44"/>
                <w:szCs w:val="44"/>
              </w:rPr>
            </w:pPr>
          </w:p>
        </w:tc>
        <w:tc>
          <w:tcPr>
            <w:tcW w:w="1437" w:type="dxa"/>
            <w:vAlign w:val="center"/>
          </w:tcPr>
          <w:p w14:paraId="7D94EE8F">
            <w:pPr>
              <w:spacing w:line="520" w:lineRule="exact"/>
              <w:jc w:val="center"/>
              <w:rPr>
                <w:rFonts w:eastAsia="仿宋_GB2312"/>
                <w:b/>
                <w:sz w:val="30"/>
                <w:szCs w:val="30"/>
              </w:rPr>
            </w:pPr>
            <w:r>
              <w:rPr>
                <w:rFonts w:eastAsia="仿宋_GB2312"/>
                <w:b/>
                <w:sz w:val="30"/>
                <w:szCs w:val="30"/>
              </w:rPr>
              <w:t>单位名称</w:t>
            </w:r>
          </w:p>
        </w:tc>
        <w:tc>
          <w:tcPr>
            <w:tcW w:w="2874" w:type="dxa"/>
            <w:vAlign w:val="center"/>
          </w:tcPr>
          <w:p w14:paraId="78461DAC">
            <w:pPr>
              <w:spacing w:line="520" w:lineRule="exact"/>
              <w:jc w:val="center"/>
              <w:rPr>
                <w:rFonts w:eastAsia="仿宋_GB2312"/>
                <w:b/>
                <w:sz w:val="44"/>
                <w:szCs w:val="44"/>
              </w:rPr>
            </w:pPr>
          </w:p>
        </w:tc>
      </w:tr>
      <w:tr w14:paraId="2428F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6F858D4A">
            <w:pPr>
              <w:spacing w:line="520" w:lineRule="exact"/>
              <w:jc w:val="center"/>
              <w:rPr>
                <w:rFonts w:eastAsia="仿宋_GB2312"/>
                <w:b/>
                <w:sz w:val="30"/>
                <w:szCs w:val="30"/>
              </w:rPr>
            </w:pPr>
            <w:r>
              <w:rPr>
                <w:rFonts w:eastAsia="仿宋_GB2312"/>
                <w:b/>
                <w:sz w:val="30"/>
                <w:szCs w:val="30"/>
              </w:rPr>
              <w:t>职    务</w:t>
            </w:r>
          </w:p>
        </w:tc>
        <w:tc>
          <w:tcPr>
            <w:tcW w:w="2695" w:type="dxa"/>
            <w:vAlign w:val="center"/>
          </w:tcPr>
          <w:p w14:paraId="7CCB69CB">
            <w:pPr>
              <w:spacing w:line="520" w:lineRule="exact"/>
              <w:jc w:val="center"/>
              <w:rPr>
                <w:rFonts w:eastAsia="仿宋_GB2312"/>
                <w:b/>
                <w:sz w:val="44"/>
                <w:szCs w:val="44"/>
              </w:rPr>
            </w:pPr>
          </w:p>
        </w:tc>
        <w:tc>
          <w:tcPr>
            <w:tcW w:w="1437" w:type="dxa"/>
            <w:vAlign w:val="center"/>
          </w:tcPr>
          <w:p w14:paraId="77E62526">
            <w:pPr>
              <w:spacing w:line="520" w:lineRule="exact"/>
              <w:jc w:val="center"/>
              <w:rPr>
                <w:rFonts w:eastAsia="仿宋_GB2312"/>
                <w:b/>
                <w:sz w:val="30"/>
                <w:szCs w:val="30"/>
              </w:rPr>
            </w:pPr>
            <w:r>
              <w:rPr>
                <w:rFonts w:eastAsia="仿宋_GB2312"/>
                <w:b/>
                <w:sz w:val="30"/>
                <w:szCs w:val="30"/>
              </w:rPr>
              <w:t>职    务</w:t>
            </w:r>
          </w:p>
        </w:tc>
        <w:tc>
          <w:tcPr>
            <w:tcW w:w="2874" w:type="dxa"/>
            <w:vAlign w:val="center"/>
          </w:tcPr>
          <w:p w14:paraId="5E54BDFD">
            <w:pPr>
              <w:spacing w:line="520" w:lineRule="exact"/>
              <w:jc w:val="center"/>
              <w:rPr>
                <w:rFonts w:eastAsia="仿宋_GB2312"/>
                <w:b/>
                <w:sz w:val="44"/>
                <w:szCs w:val="44"/>
              </w:rPr>
            </w:pPr>
          </w:p>
        </w:tc>
      </w:tr>
      <w:tr w14:paraId="61089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437" w:type="dxa"/>
            <w:gridSpan w:val="2"/>
            <w:vAlign w:val="center"/>
          </w:tcPr>
          <w:p w14:paraId="17106351">
            <w:pPr>
              <w:spacing w:line="520" w:lineRule="exact"/>
              <w:jc w:val="center"/>
              <w:rPr>
                <w:rFonts w:eastAsia="仿宋_GB2312"/>
                <w:b/>
                <w:sz w:val="30"/>
                <w:szCs w:val="30"/>
              </w:rPr>
            </w:pPr>
            <w:r>
              <w:rPr>
                <w:rFonts w:eastAsia="仿宋_GB2312"/>
                <w:b/>
                <w:sz w:val="30"/>
                <w:szCs w:val="30"/>
              </w:rPr>
              <w:t>联系方式</w:t>
            </w:r>
          </w:p>
        </w:tc>
        <w:tc>
          <w:tcPr>
            <w:tcW w:w="2695" w:type="dxa"/>
            <w:vAlign w:val="center"/>
          </w:tcPr>
          <w:p w14:paraId="7C3D761F">
            <w:pPr>
              <w:spacing w:line="520" w:lineRule="exact"/>
              <w:jc w:val="center"/>
              <w:rPr>
                <w:rFonts w:eastAsia="仿宋_GB2312"/>
                <w:b/>
                <w:sz w:val="44"/>
                <w:szCs w:val="44"/>
              </w:rPr>
            </w:pPr>
          </w:p>
        </w:tc>
        <w:tc>
          <w:tcPr>
            <w:tcW w:w="1437" w:type="dxa"/>
            <w:vAlign w:val="center"/>
          </w:tcPr>
          <w:p w14:paraId="30330F3C">
            <w:pPr>
              <w:spacing w:line="520" w:lineRule="exact"/>
              <w:jc w:val="center"/>
              <w:rPr>
                <w:rFonts w:eastAsia="仿宋_GB2312"/>
                <w:b/>
                <w:sz w:val="30"/>
                <w:szCs w:val="30"/>
              </w:rPr>
            </w:pPr>
            <w:r>
              <w:rPr>
                <w:rFonts w:eastAsia="仿宋_GB2312"/>
                <w:b/>
                <w:sz w:val="30"/>
                <w:szCs w:val="30"/>
              </w:rPr>
              <w:t>联系方式</w:t>
            </w:r>
          </w:p>
        </w:tc>
        <w:tc>
          <w:tcPr>
            <w:tcW w:w="2874" w:type="dxa"/>
            <w:vAlign w:val="center"/>
          </w:tcPr>
          <w:p w14:paraId="2646FE7F">
            <w:pPr>
              <w:spacing w:line="520" w:lineRule="exact"/>
              <w:jc w:val="center"/>
              <w:rPr>
                <w:rFonts w:eastAsia="仿宋_GB2312"/>
                <w:b/>
                <w:sz w:val="44"/>
                <w:szCs w:val="44"/>
              </w:rPr>
            </w:pPr>
          </w:p>
        </w:tc>
      </w:tr>
      <w:tr w14:paraId="52875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437" w:type="dxa"/>
            <w:gridSpan w:val="2"/>
            <w:vMerge w:val="restart"/>
            <w:vAlign w:val="center"/>
          </w:tcPr>
          <w:p w14:paraId="31E61B8E">
            <w:pPr>
              <w:spacing w:line="520" w:lineRule="exact"/>
              <w:jc w:val="center"/>
              <w:rPr>
                <w:rFonts w:eastAsia="仿宋_GB2312"/>
                <w:b/>
                <w:sz w:val="30"/>
                <w:szCs w:val="30"/>
              </w:rPr>
            </w:pPr>
            <w:r>
              <w:rPr>
                <w:rFonts w:eastAsia="仿宋_GB2312"/>
                <w:b/>
                <w:sz w:val="30"/>
                <w:szCs w:val="30"/>
              </w:rPr>
              <w:t>证件号码</w:t>
            </w:r>
          </w:p>
        </w:tc>
        <w:tc>
          <w:tcPr>
            <w:tcW w:w="2695" w:type="dxa"/>
            <w:vAlign w:val="center"/>
          </w:tcPr>
          <w:p w14:paraId="0F6784E8">
            <w:pPr>
              <w:spacing w:line="520" w:lineRule="exact"/>
              <w:jc w:val="center"/>
              <w:rPr>
                <w:rFonts w:eastAsia="仿宋_GB2312"/>
                <w:szCs w:val="21"/>
              </w:rPr>
            </w:pPr>
            <w:r>
              <w:rPr>
                <w:rFonts w:eastAsia="仿宋_GB2312"/>
                <w:szCs w:val="21"/>
              </w:rPr>
              <w:t>身份证（  ）  护照（  ）</w:t>
            </w:r>
          </w:p>
        </w:tc>
        <w:tc>
          <w:tcPr>
            <w:tcW w:w="1437" w:type="dxa"/>
            <w:vMerge w:val="restart"/>
            <w:vAlign w:val="center"/>
          </w:tcPr>
          <w:p w14:paraId="37C00C57">
            <w:pPr>
              <w:spacing w:line="520" w:lineRule="exact"/>
              <w:jc w:val="center"/>
              <w:rPr>
                <w:rFonts w:eastAsia="仿宋_GB2312"/>
                <w:b/>
                <w:sz w:val="30"/>
                <w:szCs w:val="30"/>
              </w:rPr>
            </w:pPr>
            <w:r>
              <w:rPr>
                <w:rFonts w:eastAsia="仿宋_GB2312"/>
                <w:b/>
                <w:sz w:val="30"/>
                <w:szCs w:val="30"/>
              </w:rPr>
              <w:t>证件号码</w:t>
            </w:r>
          </w:p>
        </w:tc>
        <w:tc>
          <w:tcPr>
            <w:tcW w:w="2874" w:type="dxa"/>
            <w:vAlign w:val="center"/>
          </w:tcPr>
          <w:p w14:paraId="58A3A2D5">
            <w:pPr>
              <w:spacing w:line="520" w:lineRule="exact"/>
              <w:jc w:val="center"/>
              <w:rPr>
                <w:rFonts w:eastAsia="仿宋_GB2312"/>
                <w:szCs w:val="21"/>
              </w:rPr>
            </w:pPr>
            <w:r>
              <w:rPr>
                <w:rFonts w:eastAsia="仿宋_GB2312"/>
                <w:szCs w:val="21"/>
              </w:rPr>
              <w:t>身份证（  ）  护照（  ）</w:t>
            </w:r>
          </w:p>
        </w:tc>
      </w:tr>
      <w:tr w14:paraId="6E488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1437" w:type="dxa"/>
            <w:gridSpan w:val="2"/>
            <w:vMerge w:val="continue"/>
            <w:vAlign w:val="center"/>
          </w:tcPr>
          <w:p w14:paraId="3F9A75F6">
            <w:pPr>
              <w:spacing w:line="520" w:lineRule="exact"/>
              <w:jc w:val="center"/>
              <w:rPr>
                <w:rFonts w:eastAsia="仿宋_GB2312"/>
                <w:b/>
                <w:sz w:val="44"/>
                <w:szCs w:val="44"/>
              </w:rPr>
            </w:pPr>
          </w:p>
        </w:tc>
        <w:tc>
          <w:tcPr>
            <w:tcW w:w="2695" w:type="dxa"/>
            <w:vAlign w:val="center"/>
          </w:tcPr>
          <w:p w14:paraId="5338E05B">
            <w:pPr>
              <w:spacing w:line="520" w:lineRule="exact"/>
              <w:jc w:val="center"/>
              <w:rPr>
                <w:rFonts w:eastAsia="仿宋_GB2312"/>
                <w:b/>
                <w:sz w:val="44"/>
                <w:szCs w:val="44"/>
              </w:rPr>
            </w:pPr>
          </w:p>
        </w:tc>
        <w:tc>
          <w:tcPr>
            <w:tcW w:w="1437" w:type="dxa"/>
            <w:vMerge w:val="continue"/>
            <w:vAlign w:val="center"/>
          </w:tcPr>
          <w:p w14:paraId="60153CAE">
            <w:pPr>
              <w:spacing w:line="520" w:lineRule="exact"/>
              <w:jc w:val="center"/>
              <w:rPr>
                <w:rFonts w:eastAsia="仿宋_GB2312"/>
                <w:b/>
                <w:sz w:val="44"/>
                <w:szCs w:val="44"/>
              </w:rPr>
            </w:pPr>
          </w:p>
        </w:tc>
        <w:tc>
          <w:tcPr>
            <w:tcW w:w="2874" w:type="dxa"/>
            <w:vAlign w:val="center"/>
          </w:tcPr>
          <w:p w14:paraId="0FFE715B">
            <w:pPr>
              <w:spacing w:line="520" w:lineRule="exact"/>
              <w:jc w:val="center"/>
              <w:rPr>
                <w:rFonts w:eastAsia="仿宋_GB2312"/>
                <w:b/>
                <w:sz w:val="44"/>
                <w:szCs w:val="44"/>
              </w:rPr>
            </w:pPr>
          </w:p>
        </w:tc>
      </w:tr>
      <w:tr w14:paraId="3D46C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jc w:val="center"/>
        </w:trPr>
        <w:tc>
          <w:tcPr>
            <w:tcW w:w="8443" w:type="dxa"/>
            <w:gridSpan w:val="5"/>
          </w:tcPr>
          <w:p w14:paraId="3C607B7E">
            <w:pPr>
              <w:spacing w:line="520" w:lineRule="exact"/>
              <w:ind w:firstLine="480" w:firstLineChars="200"/>
              <w:jc w:val="left"/>
              <w:rPr>
                <w:rFonts w:eastAsia="仿宋_GB2312"/>
                <w:sz w:val="24"/>
              </w:rPr>
            </w:pPr>
            <w:r>
              <w:rPr>
                <w:rFonts w:eastAsia="仿宋_GB2312"/>
                <w:sz w:val="24"/>
              </w:rPr>
              <w:t>兹授权</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u w:val="single"/>
              </w:rPr>
              <w:t xml:space="preserve"> </w:t>
            </w:r>
            <w:r>
              <w:rPr>
                <w:rFonts w:eastAsia="仿宋_GB2312"/>
                <w:sz w:val="24"/>
              </w:rPr>
              <w:t>（受托人）代</w:t>
            </w:r>
            <w:r>
              <w:rPr>
                <w:rFonts w:hint="eastAsia" w:ascii="Times New Roman" w:hAnsi="宋体" w:eastAsia="宋体" w:cs="Times New Roman"/>
                <w:kern w:val="2"/>
                <w:sz w:val="21"/>
                <w:szCs w:val="21"/>
                <w:lang w:val="en-US" w:eastAsia="zh-CN" w:bidi="ar-SA"/>
              </w:rPr>
              <w:t>表</w:t>
            </w:r>
            <w:r>
              <w:rPr>
                <w:rFonts w:eastAsia="仿宋_GB2312"/>
                <w:sz w:val="24"/>
              </w:rPr>
              <w:t>本人参加</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u w:val="single"/>
              </w:rPr>
              <w:t>　</w:t>
            </w:r>
            <w:r>
              <w:rPr>
                <w:rFonts w:eastAsia="仿宋_GB2312"/>
                <w:sz w:val="24"/>
              </w:rPr>
              <w:t>年</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u w:val="single"/>
              </w:rPr>
              <w:t xml:space="preserve"> </w:t>
            </w:r>
            <w:r>
              <w:rPr>
                <w:rFonts w:eastAsia="仿宋_GB2312"/>
                <w:sz w:val="24"/>
              </w:rPr>
              <w:t>月</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u w:val="single"/>
              </w:rPr>
              <w:t xml:space="preserve"> </w:t>
            </w:r>
            <w:r>
              <w:rPr>
                <w:rFonts w:eastAsia="仿宋_GB2312"/>
                <w:sz w:val="24"/>
              </w:rPr>
              <w:t>日</w:t>
            </w:r>
            <w:r>
              <w:rPr>
                <w:rFonts w:hint="eastAsia" w:eastAsia="仿宋_GB2312"/>
                <w:sz w:val="24"/>
                <w:lang w:val="en-US" w:eastAsia="zh-CN"/>
              </w:rPr>
              <w:t>在乐山高新区乐高大道6号6幢智创SOHO（A座）五楼乐山市公共资源交易服务中心举办的</w:t>
            </w:r>
            <w:r>
              <w:rPr>
                <w:rFonts w:eastAsia="仿宋_GB2312"/>
                <w:sz w:val="24"/>
                <w:u w:val="single"/>
              </w:rPr>
              <w:t xml:space="preserve">     </w:t>
            </w:r>
            <w:r>
              <w:rPr>
                <w:rFonts w:hint="eastAsia" w:eastAsia="仿宋_GB2312"/>
                <w:sz w:val="24"/>
                <w:u w:val="single"/>
                <w:lang w:val="en-US" w:eastAsia="zh-CN"/>
              </w:rPr>
              <w:t xml:space="preserve">  </w:t>
            </w:r>
            <w:r>
              <w:rPr>
                <w:rFonts w:eastAsia="仿宋_GB2312"/>
                <w:sz w:val="24"/>
              </w:rPr>
              <w:t>地块国有建设用地使用权拍卖出让活动，代表本人签订《最高应价确认书》（ ）、《成交确认书》（  ）等具有法律意义的文件、凭证等。</w:t>
            </w:r>
          </w:p>
          <w:p w14:paraId="0EB78961">
            <w:pPr>
              <w:spacing w:line="520" w:lineRule="exact"/>
              <w:ind w:firstLine="480" w:firstLineChars="200"/>
              <w:jc w:val="left"/>
              <w:rPr>
                <w:rFonts w:eastAsia="仿宋_GB2312"/>
                <w:sz w:val="24"/>
              </w:rPr>
            </w:pPr>
            <w:r>
              <w:rPr>
                <w:rFonts w:eastAsia="仿宋_GB2312"/>
                <w:sz w:val="24"/>
              </w:rPr>
              <w:t>受托人在该地块拍卖出让活动中所做出的承诺、签署的合同或文件，本人均予以承认，并承担由此产生的法律后果。</w:t>
            </w:r>
          </w:p>
          <w:p w14:paraId="74E21B50">
            <w:pPr>
              <w:spacing w:line="520" w:lineRule="exact"/>
              <w:rPr>
                <w:rFonts w:eastAsia="仿宋_GB2312"/>
                <w:sz w:val="24"/>
                <w:u w:val="single"/>
              </w:rPr>
            </w:pPr>
            <w:r>
              <w:rPr>
                <w:rFonts w:eastAsia="仿宋_GB2312"/>
                <w:sz w:val="24"/>
              </w:rPr>
              <w:t xml:space="preserve">                           委托人（签名）：</w:t>
            </w:r>
            <w:r>
              <w:rPr>
                <w:rFonts w:eastAsia="仿宋_GB2312"/>
                <w:sz w:val="24"/>
                <w:u w:val="single"/>
              </w:rPr>
              <w:t xml:space="preserve">           </w:t>
            </w:r>
          </w:p>
          <w:p w14:paraId="36715523">
            <w:pPr>
              <w:spacing w:line="520" w:lineRule="exact"/>
              <w:rPr>
                <w:rFonts w:eastAsia="仿宋_GB2312"/>
                <w:b/>
                <w:sz w:val="44"/>
                <w:szCs w:val="44"/>
              </w:rPr>
            </w:pPr>
            <w:r>
              <w:rPr>
                <w:rFonts w:eastAsia="仿宋_GB2312"/>
                <w:sz w:val="24"/>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tc>
      </w:tr>
      <w:tr w14:paraId="10B58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719" w:type="dxa"/>
            <w:vAlign w:val="center"/>
          </w:tcPr>
          <w:p w14:paraId="42A9E46D">
            <w:pPr>
              <w:spacing w:line="520" w:lineRule="exact"/>
              <w:jc w:val="center"/>
              <w:rPr>
                <w:rFonts w:eastAsia="仿宋_GB2312"/>
                <w:b/>
                <w:sz w:val="30"/>
                <w:szCs w:val="30"/>
              </w:rPr>
            </w:pPr>
            <w:r>
              <w:rPr>
                <w:rFonts w:eastAsia="仿宋_GB2312"/>
                <w:b/>
                <w:sz w:val="30"/>
                <w:szCs w:val="30"/>
              </w:rPr>
              <w:t>备</w:t>
            </w:r>
          </w:p>
          <w:p w14:paraId="5EFC0867">
            <w:pPr>
              <w:spacing w:line="520" w:lineRule="exact"/>
              <w:jc w:val="center"/>
              <w:rPr>
                <w:rFonts w:eastAsia="仿宋_GB2312"/>
                <w:b/>
                <w:sz w:val="30"/>
                <w:szCs w:val="30"/>
              </w:rPr>
            </w:pPr>
            <w:r>
              <w:rPr>
                <w:rFonts w:eastAsia="仿宋_GB2312"/>
                <w:b/>
                <w:sz w:val="30"/>
                <w:szCs w:val="30"/>
              </w:rPr>
              <w:t>注</w:t>
            </w:r>
          </w:p>
        </w:tc>
        <w:tc>
          <w:tcPr>
            <w:tcW w:w="7724" w:type="dxa"/>
            <w:gridSpan w:val="4"/>
          </w:tcPr>
          <w:p w14:paraId="21E03710">
            <w:pPr>
              <w:spacing w:line="520" w:lineRule="exact"/>
              <w:rPr>
                <w:rFonts w:eastAsia="仿宋_GB2312"/>
                <w:sz w:val="24"/>
              </w:rPr>
            </w:pPr>
          </w:p>
          <w:p w14:paraId="6B518301">
            <w:pPr>
              <w:spacing w:line="520" w:lineRule="exact"/>
              <w:ind w:firstLine="480"/>
              <w:rPr>
                <w:rFonts w:eastAsia="仿宋_GB2312"/>
                <w:sz w:val="24"/>
              </w:rPr>
            </w:pPr>
            <w:r>
              <w:rPr>
                <w:rFonts w:eastAsia="仿宋_GB2312"/>
                <w:sz w:val="24"/>
              </w:rPr>
              <w:t>兹证明本委托书确系本单位法定代表人</w:t>
            </w:r>
            <w:r>
              <w:rPr>
                <w:rFonts w:eastAsia="仿宋_GB2312"/>
                <w:sz w:val="24"/>
                <w:u w:val="single"/>
              </w:rPr>
              <w:t xml:space="preserve">          </w:t>
            </w:r>
            <w:r>
              <w:rPr>
                <w:rFonts w:eastAsia="仿宋_GB2312"/>
                <w:sz w:val="24"/>
              </w:rPr>
              <w:t>亲自签署。</w:t>
            </w:r>
          </w:p>
          <w:p w14:paraId="57927AF6">
            <w:pPr>
              <w:spacing w:line="520" w:lineRule="exact"/>
              <w:ind w:firstLine="2640"/>
              <w:rPr>
                <w:rFonts w:eastAsia="仿宋_GB2312"/>
                <w:sz w:val="24"/>
              </w:rPr>
            </w:pPr>
            <w:r>
              <w:rPr>
                <w:rFonts w:eastAsia="仿宋_GB2312"/>
                <w:sz w:val="24"/>
              </w:rPr>
              <w:t>（单位公章）</w:t>
            </w:r>
          </w:p>
          <w:p w14:paraId="25A56C22">
            <w:pPr>
              <w:spacing w:line="520" w:lineRule="exact"/>
              <w:jc w:val="center"/>
              <w:rPr>
                <w:rFonts w:eastAsia="仿宋_GB2312"/>
                <w:sz w:val="24"/>
              </w:rPr>
            </w:pPr>
            <w:r>
              <w:rPr>
                <w:rFonts w:eastAsia="仿宋_GB2312"/>
                <w:b/>
                <w:sz w:val="44"/>
                <w:szCs w:val="44"/>
              </w:rPr>
              <w:t xml:space="preserve">     </w:t>
            </w:r>
            <w:r>
              <w:rPr>
                <w:rFonts w:eastAsia="仿宋_GB2312"/>
                <w:sz w:val="24"/>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tc>
      </w:tr>
    </w:tbl>
    <w:p w14:paraId="4F8A4405">
      <w:pPr>
        <w:pStyle w:val="7"/>
        <w:spacing w:line="560" w:lineRule="exact"/>
        <w:rPr>
          <w:rFonts w:ascii="Times New Roman" w:cs="Times New Roman"/>
        </w:rPr>
      </w:pPr>
    </w:p>
    <w:p w14:paraId="17D32331">
      <w:pPr>
        <w:pStyle w:val="7"/>
        <w:spacing w:line="560" w:lineRule="exact"/>
        <w:ind w:left="5250"/>
        <w:jc w:val="right"/>
        <w:rPr>
          <w:rFonts w:ascii="Times New Roman" w:cs="Times New Roman"/>
        </w:rPr>
      </w:pPr>
    </w:p>
    <w:p w14:paraId="66C1B68A">
      <w:pPr>
        <w:pStyle w:val="7"/>
        <w:spacing w:line="560" w:lineRule="exact"/>
        <w:ind w:left="5250"/>
        <w:jc w:val="right"/>
        <w:rPr>
          <w:rFonts w:ascii="Times New Roman" w:cs="Times New Roman"/>
        </w:rPr>
      </w:pPr>
      <w:r>
        <w:rPr>
          <w:rFonts w:ascii="Times New Roman" w:cs="Times New Roman"/>
        </w:rPr>
        <w:t xml:space="preserve">电子监管号：              </w:t>
      </w:r>
    </w:p>
    <w:p w14:paraId="2577EE7E">
      <w:pPr>
        <w:pStyle w:val="7"/>
        <w:spacing w:line="560" w:lineRule="exact"/>
        <w:outlineLvl w:val="0"/>
        <w:rPr>
          <w:rFonts w:ascii="Times New Roman" w:cs="Times New Roman"/>
        </w:rPr>
      </w:pPr>
    </w:p>
    <w:p w14:paraId="4B998297">
      <w:pPr>
        <w:pStyle w:val="7"/>
        <w:spacing w:line="560" w:lineRule="exact"/>
        <w:rPr>
          <w:rFonts w:ascii="Times New Roman" w:cs="Times New Roman"/>
        </w:rPr>
      </w:pPr>
    </w:p>
    <w:p w14:paraId="0B5392D7">
      <w:pPr>
        <w:pStyle w:val="7"/>
        <w:spacing w:line="560" w:lineRule="exact"/>
        <w:rPr>
          <w:rFonts w:ascii="Times New Roman" w:cs="Times New Roman"/>
        </w:rPr>
      </w:pPr>
      <w:r>
        <w:rPr>
          <w:rFonts w:ascii="Times New Roman" w:cs="Times New Roman"/>
        </w:rPr>
        <w:t xml:space="preserve">   </w:t>
      </w:r>
    </w:p>
    <w:p w14:paraId="08A0AABA">
      <w:pPr>
        <w:pStyle w:val="7"/>
        <w:spacing w:line="560" w:lineRule="exact"/>
        <w:rPr>
          <w:rStyle w:val="36"/>
          <w:rFonts w:ascii="Times New Roman" w:hAnsi="Times New Roman" w:cs="Times New Roman"/>
        </w:rPr>
      </w:pPr>
    </w:p>
    <w:p w14:paraId="59E68795">
      <w:pPr>
        <w:pStyle w:val="7"/>
        <w:spacing w:line="560" w:lineRule="exact"/>
        <w:jc w:val="center"/>
        <w:rPr>
          <w:rFonts w:ascii="Times New Roman" w:eastAsia="方正小标宋简体" w:cs="Times New Roman"/>
          <w:b/>
          <w:bCs/>
          <w:sz w:val="18"/>
          <w:szCs w:val="18"/>
        </w:rPr>
      </w:pPr>
      <w:r>
        <w:rPr>
          <w:rFonts w:ascii="Times New Roman" w:eastAsia="方正小标宋简体" w:cs="Times New Roman"/>
          <w:b/>
          <w:bCs/>
          <w:sz w:val="48"/>
          <w:szCs w:val="48"/>
        </w:rPr>
        <w:t>国有建设用地使用权出让合同</w:t>
      </w:r>
    </w:p>
    <w:p w14:paraId="7F10FDD0">
      <w:pPr>
        <w:pStyle w:val="7"/>
        <w:spacing w:line="560" w:lineRule="exact"/>
        <w:rPr>
          <w:rFonts w:ascii="Times New Roman" w:cs="Times New Roman"/>
          <w:b/>
          <w:bCs/>
          <w:sz w:val="18"/>
          <w:szCs w:val="18"/>
        </w:rPr>
      </w:pPr>
    </w:p>
    <w:p w14:paraId="7DD5CD03">
      <w:pPr>
        <w:pStyle w:val="7"/>
        <w:spacing w:line="560" w:lineRule="exact"/>
        <w:rPr>
          <w:rFonts w:ascii="Times New Roman" w:cs="Times New Roman"/>
          <w:sz w:val="48"/>
          <w:szCs w:val="48"/>
        </w:rPr>
      </w:pPr>
    </w:p>
    <w:p w14:paraId="2F3002EC">
      <w:pPr>
        <w:pStyle w:val="7"/>
        <w:spacing w:line="560" w:lineRule="exact"/>
        <w:rPr>
          <w:rFonts w:ascii="Times New Roman" w:cs="Times New Roman"/>
          <w:sz w:val="48"/>
          <w:szCs w:val="48"/>
        </w:rPr>
      </w:pPr>
    </w:p>
    <w:p w14:paraId="45E40583">
      <w:pPr>
        <w:pStyle w:val="7"/>
        <w:spacing w:line="560" w:lineRule="exact"/>
        <w:rPr>
          <w:rFonts w:ascii="Times New Roman" w:cs="Times New Roman"/>
          <w:sz w:val="48"/>
          <w:szCs w:val="48"/>
        </w:rPr>
      </w:pPr>
    </w:p>
    <w:p w14:paraId="5F956424">
      <w:pPr>
        <w:pStyle w:val="7"/>
        <w:spacing w:line="560" w:lineRule="exact"/>
        <w:rPr>
          <w:rFonts w:ascii="Times New Roman" w:cs="Times New Roman"/>
          <w:sz w:val="48"/>
          <w:szCs w:val="48"/>
        </w:rPr>
      </w:pPr>
    </w:p>
    <w:p w14:paraId="3055ADDD">
      <w:pPr>
        <w:pStyle w:val="7"/>
        <w:spacing w:line="560" w:lineRule="exact"/>
        <w:rPr>
          <w:rFonts w:ascii="Times New Roman" w:cs="Times New Roman"/>
          <w:sz w:val="48"/>
          <w:szCs w:val="48"/>
        </w:rPr>
      </w:pPr>
    </w:p>
    <w:p w14:paraId="4B1275D4">
      <w:pPr>
        <w:pStyle w:val="7"/>
        <w:spacing w:line="560" w:lineRule="exact"/>
        <w:rPr>
          <w:rFonts w:ascii="Times New Roman" w:cs="Times New Roman"/>
          <w:sz w:val="48"/>
          <w:szCs w:val="48"/>
        </w:rPr>
      </w:pPr>
    </w:p>
    <w:p w14:paraId="36044376">
      <w:pPr>
        <w:pStyle w:val="7"/>
        <w:spacing w:line="560" w:lineRule="exact"/>
        <w:rPr>
          <w:rFonts w:ascii="Times New Roman" w:cs="Times New Roman"/>
          <w:sz w:val="48"/>
          <w:szCs w:val="48"/>
        </w:rPr>
      </w:pPr>
    </w:p>
    <w:p w14:paraId="25D58EF3">
      <w:pPr>
        <w:pStyle w:val="7"/>
        <w:spacing w:line="560" w:lineRule="exact"/>
        <w:rPr>
          <w:rFonts w:ascii="Times New Roman" w:cs="Times New Roman"/>
          <w:sz w:val="48"/>
          <w:szCs w:val="48"/>
        </w:rPr>
      </w:pPr>
    </w:p>
    <w:p w14:paraId="1EE9735F">
      <w:pPr>
        <w:pStyle w:val="7"/>
        <w:spacing w:line="560" w:lineRule="exact"/>
        <w:rPr>
          <w:rFonts w:ascii="Times New Roman" w:cs="Times New Roman"/>
          <w:sz w:val="48"/>
          <w:szCs w:val="48"/>
        </w:rPr>
      </w:pPr>
    </w:p>
    <w:p w14:paraId="0E1EAB95">
      <w:pPr>
        <w:pStyle w:val="7"/>
        <w:spacing w:line="560" w:lineRule="exact"/>
        <w:rPr>
          <w:rFonts w:ascii="Times New Roman" w:cs="Times New Roman"/>
          <w:sz w:val="48"/>
          <w:szCs w:val="48"/>
        </w:rPr>
      </w:pPr>
      <w:r>
        <w:rPr>
          <w:rFonts w:ascii="Times New Roman" w:cs="Times New Roman"/>
        </w:rPr>
        <w:pict>
          <v:rect id="Rectangle 4" o:spid="_x0000_s1026" o:spt="1" style="position:absolute;left:0pt;margin-left:63pt;margin-top:23.4pt;height:62.4pt;width:243pt;z-index:251659264;mso-width-relative:page;mso-height-relative:page;" stroked="t" coordsize="21600,21600" o:gfxdata="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4h14DVAAAACgEAAA8AAAAAAAAA&#10;AQAgAAAAIgAAAGRycy9kb3ducmV2LnhtbFBLAQIUABQAAAAIAIdO4kD8O3iR2wEAAN4DAAAOAAAA&#10;AAAAAAEAIAAAACQBAABkcnMvZTJvRG9jLnhtbFBLBQYAAAAABgAGAFkBAABxBQAAAAA=&#10;">
            <v:path/>
            <v:fill focussize="0,0"/>
            <v:stroke color="#FFFFFF"/>
            <v:imagedata o:title=""/>
            <o:lock v:ext="edit"/>
            <v:textbox>
              <w:txbxContent>
                <w:p w14:paraId="0ED3BD9E">
                  <w:pPr>
                    <w:spacing w:line="500" w:lineRule="exact"/>
                    <w:rPr>
                      <w:rFonts w:ascii="方正黑体_GBK" w:hAnsi="宋体" w:eastAsia="方正黑体_GBK"/>
                      <w:bCs/>
                    </w:rPr>
                  </w:pPr>
                  <w:r>
                    <w:rPr>
                      <w:rFonts w:hint="eastAsia" w:ascii="方正黑体_GBK" w:hAnsi="宋体" w:eastAsia="方正黑体_GBK"/>
                      <w:bCs/>
                      <w:spacing w:val="72"/>
                      <w:szCs w:val="22"/>
                    </w:rPr>
                    <w:t>中华人民共和国国土资源</w:t>
                  </w:r>
                  <w:r>
                    <w:rPr>
                      <w:rFonts w:hint="eastAsia" w:ascii="方正黑体_GBK" w:hAnsi="宋体" w:eastAsia="方正黑体_GBK"/>
                      <w:bCs/>
                    </w:rPr>
                    <w:t>部</w:t>
                  </w:r>
                </w:p>
                <w:p w14:paraId="12890DFB">
                  <w:pPr>
                    <w:spacing w:line="500" w:lineRule="exact"/>
                    <w:rPr>
                      <w:rFonts w:ascii="方正黑体_GBK" w:eastAsia="方正黑体_GBK"/>
                      <w:spacing w:val="20"/>
                    </w:rPr>
                  </w:pPr>
                  <w:r>
                    <w:rPr>
                      <w:rFonts w:hint="eastAsia" w:ascii="方正黑体_GBK" w:hAnsi="宋体" w:eastAsia="方正黑体_GBK"/>
                      <w:bCs/>
                      <w:spacing w:val="20"/>
                    </w:rPr>
                    <w:t>中华人民共和国国家工商行政管理总局</w:t>
                  </w:r>
                </w:p>
              </w:txbxContent>
            </v:textbox>
          </v:rect>
        </w:pict>
      </w:r>
    </w:p>
    <w:p w14:paraId="6257B2B7">
      <w:pPr>
        <w:pStyle w:val="7"/>
        <w:spacing w:line="560" w:lineRule="exact"/>
        <w:jc w:val="left"/>
        <w:rPr>
          <w:rFonts w:ascii="Times New Roman" w:cs="Times New Roman"/>
          <w:bCs/>
        </w:rPr>
      </w:pPr>
      <w:r>
        <w:rPr>
          <w:rFonts w:ascii="Times New Roman" w:cs="Times New Roman"/>
        </w:rPr>
        <w:pict>
          <v:rect id="Rectangle 3" o:spid="_x0000_s1027" o:spt="1" style="position:absolute;left:0pt;margin-left:303.7pt;margin-top:7.6pt;height:38.8pt;width:39.55pt;z-index:251660288;mso-width-relative:page;mso-height-relative:page;" stroked="t" coordsize="21600,21600" o:gfxdata="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R+ad81wAAAAkBAAAPAAAAAAAA&#10;AAEAIAAAACIAAABkcnMvZG93bnJldi54bWxQSwECFAAUAAAACACHTuJA8xB6atoBAADdAwAADgAA&#10;AAAAAAABACAAAAAmAQAAZHJzL2Uyb0RvYy54bWxQSwUGAAAAAAYABgBZAQAAcgUAAAAA&#10;">
            <v:path/>
            <v:fill focussize="0,0"/>
            <v:stroke color="#FFFFFF"/>
            <v:imagedata o:title=""/>
            <o:lock v:ext="edit"/>
            <v:textbox>
              <w:txbxContent>
                <w:p w14:paraId="1E8D74DD">
                  <w:pPr>
                    <w:rPr>
                      <w:rFonts w:ascii="方正黑体_GBK" w:eastAsia="方正黑体_GBK"/>
                    </w:rPr>
                  </w:pPr>
                  <w:r>
                    <w:rPr>
                      <w:rFonts w:hint="eastAsia" w:ascii="方正黑体_GBK" w:hAnsi="Calibri" w:eastAsia="方正黑体_GBK"/>
                      <w:szCs w:val="22"/>
                    </w:rPr>
                    <w:t>制定</w:t>
                  </w:r>
                </w:p>
              </w:txbxContent>
            </v:textbox>
          </v:rect>
        </w:pict>
      </w:r>
      <w:r>
        <w:rPr>
          <w:rFonts w:ascii="Times New Roman" w:cs="Times New Roman"/>
          <w:bCs/>
        </w:rPr>
        <w:t xml:space="preserve">         </w:t>
      </w:r>
    </w:p>
    <w:p w14:paraId="75A17FB4">
      <w:pPr>
        <w:pStyle w:val="7"/>
        <w:spacing w:line="560" w:lineRule="exact"/>
        <w:jc w:val="left"/>
        <w:rPr>
          <w:rFonts w:ascii="Times New Roman" w:cs="Times New Roman"/>
          <w:b/>
          <w:bCs/>
          <w:sz w:val="36"/>
          <w:szCs w:val="36"/>
        </w:rPr>
      </w:pPr>
      <w:r>
        <w:rPr>
          <w:rFonts w:ascii="Times New Roman" w:cs="Times New Roman"/>
          <w:bCs/>
          <w:spacing w:val="6"/>
        </w:rPr>
        <w:t xml:space="preserve">        </w:t>
      </w:r>
    </w:p>
    <w:p w14:paraId="171DD1CB">
      <w:pPr>
        <w:pStyle w:val="7"/>
        <w:spacing w:line="560" w:lineRule="exact"/>
        <w:ind w:firstLine="4960" w:firstLineChars="1550"/>
        <w:rPr>
          <w:rFonts w:ascii="Times New Roman" w:cs="Times New Roman"/>
        </w:rPr>
      </w:pPr>
    </w:p>
    <w:p w14:paraId="7AE5B1AA">
      <w:pPr>
        <w:pStyle w:val="7"/>
        <w:spacing w:line="560" w:lineRule="exact"/>
        <w:ind w:firstLine="4960" w:firstLineChars="1550"/>
        <w:rPr>
          <w:rFonts w:ascii="Times New Roman" w:cs="Times New Roman"/>
        </w:rPr>
      </w:pPr>
    </w:p>
    <w:p w14:paraId="5B01A9AB">
      <w:pPr>
        <w:pStyle w:val="7"/>
        <w:spacing w:line="560" w:lineRule="exact"/>
        <w:ind w:firstLine="4960" w:firstLineChars="1550"/>
        <w:rPr>
          <w:rFonts w:ascii="Times New Roman" w:cs="Times New Roman"/>
        </w:rPr>
      </w:pPr>
    </w:p>
    <w:p w14:paraId="1D5EFE91">
      <w:pPr>
        <w:pStyle w:val="7"/>
        <w:spacing w:line="560" w:lineRule="exact"/>
        <w:ind w:firstLine="4800" w:firstLineChars="1500"/>
        <w:rPr>
          <w:rFonts w:ascii="Times New Roman" w:cs="Times New Roman"/>
          <w:u w:val="single"/>
        </w:rPr>
      </w:pPr>
      <w:r>
        <w:rPr>
          <w:rFonts w:ascii="Times New Roman" w:cs="Times New Roman"/>
        </w:rPr>
        <w:pict>
          <v:shape id="AutoShape 2" o:spid="_x0000_s1028" o:spt="100" style="position:absolute;left:0pt;margin-left:0pt;margin-top:0pt;height:50pt;width:50pt;visibility:hidden;z-index:251661312;mso-width-relative:page;mso-height-relative:page;" filled="f" stroked="f" coordsize="21600,21600" o:gfxdata="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L8C&#10;3/LSAAAABQEAAA8AAAAAAAAAAQAgAAAAIgAAAGRycy9kb3ducmV2LnhtbFBLAQIUABQAAAAIAIdO&#10;4kD8dkiM1AIAAIoIAAAOAAAAAAAAAAEAIAAAACEBAABkcnMvZTJvRG9jLnhtbFBLBQYAAAAABgAG&#10;AFkBAABnBgAAAAA=&#10;" path="m10800,10800l10800,10800,21600,10800c21600,16765,16765,21600,10800,21600c4835,21600,0,16765,0,10800c0,4835,4835,0,10800,0c16765,0,21600,4835,21600,10800l24300,10800,16200,18900,8100,10800,10800,10800xe">
            <v:path o:connecttype="segments" o:connectlocs="0,10800;16200,10800;10800,10800;24300,10800;16200,18900;8100,10800" o:connectangles="0,0,0,0,0,0"/>
            <v:fill on="f" focussize="0,0"/>
            <v:stroke on="f" joinstyle="round"/>
            <v:imagedata o:title=""/>
            <o:lock v:ext="edit"/>
          </v:shape>
        </w:pict>
      </w:r>
      <w:r>
        <w:rPr>
          <w:rFonts w:ascii="Times New Roman" w:cs="Times New Roman"/>
        </w:rPr>
        <w:t>合同编号：</w:t>
      </w:r>
      <w:r>
        <w:rPr>
          <w:rFonts w:ascii="Times New Roman" w:cs="Times New Roman"/>
          <w:u w:val="single"/>
        </w:rPr>
        <w:t xml:space="preserve">               </w:t>
      </w:r>
    </w:p>
    <w:p w14:paraId="0EB9CB39">
      <w:pPr>
        <w:pStyle w:val="7"/>
        <w:spacing w:line="560" w:lineRule="exact"/>
        <w:rPr>
          <w:rFonts w:ascii="Times New Roman" w:eastAsia="黑体" w:cs="Times New Roman"/>
          <w:b/>
          <w:sz w:val="44"/>
          <w:szCs w:val="44"/>
        </w:rPr>
      </w:pPr>
    </w:p>
    <w:p w14:paraId="34EF1809">
      <w:pPr>
        <w:pStyle w:val="7"/>
        <w:spacing w:line="560" w:lineRule="exact"/>
        <w:rPr>
          <w:rFonts w:ascii="Times New Roman" w:eastAsia="黑体" w:cs="Times New Roman"/>
          <w:b/>
          <w:sz w:val="44"/>
          <w:szCs w:val="44"/>
        </w:rPr>
      </w:pPr>
    </w:p>
    <w:p w14:paraId="31ABE447">
      <w:pPr>
        <w:pStyle w:val="7"/>
        <w:spacing w:line="560" w:lineRule="exact"/>
        <w:jc w:val="center"/>
        <w:rPr>
          <w:rFonts w:ascii="Times New Roman" w:eastAsia="黑体" w:cs="Times New Roman"/>
          <w:b/>
          <w:sz w:val="44"/>
          <w:szCs w:val="44"/>
        </w:rPr>
      </w:pPr>
      <w:r>
        <w:rPr>
          <w:rFonts w:ascii="Times New Roman" w:eastAsia="黑体" w:cs="Times New Roman"/>
          <w:b/>
          <w:sz w:val="44"/>
          <w:szCs w:val="44"/>
        </w:rPr>
        <w:t>国有建设用地使用权出让合同</w:t>
      </w:r>
    </w:p>
    <w:p w14:paraId="506F046B">
      <w:pPr>
        <w:pStyle w:val="7"/>
        <w:spacing w:line="560" w:lineRule="exact"/>
        <w:rPr>
          <w:rFonts w:ascii="Times New Roman" w:eastAsia="黑体" w:cs="Times New Roman"/>
          <w:sz w:val="36"/>
          <w:szCs w:val="36"/>
        </w:rPr>
      </w:pPr>
    </w:p>
    <w:p w14:paraId="6D105675">
      <w:pPr>
        <w:pStyle w:val="7"/>
        <w:spacing w:line="560" w:lineRule="exact"/>
        <w:ind w:firstLine="640" w:firstLineChars="200"/>
        <w:rPr>
          <w:rFonts w:ascii="Times New Roman" w:eastAsia="仿宋_GB2312" w:cs="Times New Roman"/>
        </w:rPr>
      </w:pPr>
      <w:r>
        <w:rPr>
          <w:rFonts w:ascii="Times New Roman" w:eastAsia="仿宋_GB2312" w:cs="Times New Roman"/>
        </w:rPr>
        <w:t>本合同双方当事人：</w:t>
      </w:r>
    </w:p>
    <w:p w14:paraId="7D2329E7">
      <w:pPr>
        <w:pStyle w:val="7"/>
        <w:spacing w:line="560" w:lineRule="exact"/>
        <w:ind w:firstLine="640" w:firstLineChars="200"/>
        <w:rPr>
          <w:rFonts w:ascii="Times New Roman" w:eastAsia="仿宋_GB2312" w:cs="Times New Roman"/>
        </w:rPr>
      </w:pPr>
      <w:r>
        <w:rPr>
          <w:rFonts w:ascii="Times New Roman" w:eastAsia="仿宋_GB2312" w:cs="Times New Roman"/>
        </w:rPr>
        <w:t>出 让 人：</w:t>
      </w:r>
      <w:r>
        <w:rPr>
          <w:rFonts w:ascii="Times New Roman" w:eastAsia="仿宋_GB2312" w:cs="Times New Roman"/>
          <w:u w:val="single"/>
        </w:rPr>
        <w:t xml:space="preserve">                                     </w:t>
      </w:r>
      <w:r>
        <w:rPr>
          <w:rFonts w:ascii="Times New Roman" w:eastAsia="仿宋_GB2312" w:cs="Times New Roman"/>
        </w:rPr>
        <w:t>；</w:t>
      </w:r>
    </w:p>
    <w:p w14:paraId="31A39337">
      <w:pPr>
        <w:pStyle w:val="7"/>
        <w:spacing w:line="560" w:lineRule="exact"/>
        <w:ind w:firstLine="640" w:firstLineChars="200"/>
        <w:rPr>
          <w:rFonts w:ascii="Times New Roman" w:eastAsia="仿宋_GB2312" w:cs="Times New Roman"/>
        </w:rPr>
      </w:pPr>
      <w:r>
        <w:rPr>
          <w:rFonts w:ascii="Times New Roman" w:eastAsia="仿宋_GB2312" w:cs="Times New Roman"/>
        </w:rPr>
        <w:t>通讯地址：</w:t>
      </w:r>
      <w:r>
        <w:rPr>
          <w:rFonts w:ascii="Times New Roman" w:eastAsia="仿宋_GB2312" w:cs="Times New Roman"/>
          <w:u w:val="single"/>
        </w:rPr>
        <w:t xml:space="preserve">                                     </w:t>
      </w:r>
      <w:r>
        <w:rPr>
          <w:rFonts w:ascii="Times New Roman" w:eastAsia="仿宋_GB2312" w:cs="Times New Roman"/>
        </w:rPr>
        <w:t xml:space="preserve">；                    </w:t>
      </w:r>
    </w:p>
    <w:p w14:paraId="48BD559F">
      <w:pPr>
        <w:pStyle w:val="7"/>
        <w:spacing w:line="560" w:lineRule="exact"/>
        <w:ind w:firstLine="640" w:firstLineChars="200"/>
        <w:rPr>
          <w:rFonts w:ascii="Times New Roman" w:eastAsia="仿宋_GB2312" w:cs="Times New Roman"/>
        </w:rPr>
      </w:pPr>
      <w:r>
        <w:rPr>
          <w:rFonts w:ascii="Times New Roman" w:eastAsia="仿宋_GB2312" w:cs="Times New Roman"/>
        </w:rPr>
        <w:t>邮政编码：</w:t>
      </w:r>
      <w:r>
        <w:rPr>
          <w:rFonts w:ascii="Times New Roman" w:eastAsia="仿宋_GB2312" w:cs="Times New Roman"/>
          <w:u w:val="single"/>
        </w:rPr>
        <w:t xml:space="preserve">                                     </w:t>
      </w:r>
      <w:r>
        <w:rPr>
          <w:rFonts w:ascii="Times New Roman" w:eastAsia="仿宋_GB2312" w:cs="Times New Roman"/>
        </w:rPr>
        <w:t>；</w:t>
      </w:r>
    </w:p>
    <w:p w14:paraId="034F5E44">
      <w:pPr>
        <w:pStyle w:val="7"/>
        <w:spacing w:line="560" w:lineRule="exact"/>
        <w:ind w:firstLine="640" w:firstLineChars="200"/>
        <w:rPr>
          <w:rFonts w:ascii="Times New Roman" w:eastAsia="仿宋_GB2312" w:cs="Times New Roman"/>
        </w:rPr>
      </w:pPr>
      <w:r>
        <w:rPr>
          <w:rFonts w:ascii="Times New Roman" w:eastAsia="仿宋_GB2312" w:cs="Times New Roman"/>
        </w:rPr>
        <w:t>电    话：</w:t>
      </w:r>
      <w:r>
        <w:rPr>
          <w:rFonts w:ascii="Times New Roman" w:eastAsia="仿宋_GB2312" w:cs="Times New Roman"/>
          <w:u w:val="single"/>
        </w:rPr>
        <w:t xml:space="preserve">                                     </w:t>
      </w:r>
      <w:r>
        <w:rPr>
          <w:rFonts w:ascii="Times New Roman" w:eastAsia="仿宋_GB2312" w:cs="Times New Roman"/>
        </w:rPr>
        <w:t>；</w:t>
      </w:r>
    </w:p>
    <w:p w14:paraId="564CC81E">
      <w:pPr>
        <w:pStyle w:val="7"/>
        <w:spacing w:line="560" w:lineRule="exact"/>
        <w:ind w:firstLine="640" w:firstLineChars="200"/>
        <w:rPr>
          <w:rFonts w:ascii="Times New Roman" w:eastAsia="仿宋_GB2312" w:cs="Times New Roman"/>
        </w:rPr>
      </w:pPr>
      <w:r>
        <w:rPr>
          <w:rFonts w:ascii="Times New Roman" w:eastAsia="仿宋_GB2312" w:cs="Times New Roman"/>
        </w:rPr>
        <w:t>传    真：</w:t>
      </w:r>
      <w:r>
        <w:rPr>
          <w:rFonts w:ascii="Times New Roman" w:eastAsia="仿宋_GB2312" w:cs="Times New Roman"/>
          <w:u w:val="single"/>
        </w:rPr>
        <w:t xml:space="preserve">                                     </w:t>
      </w:r>
      <w:r>
        <w:rPr>
          <w:rFonts w:ascii="Times New Roman" w:eastAsia="仿宋_GB2312" w:cs="Times New Roman"/>
        </w:rPr>
        <w:t>；</w:t>
      </w:r>
    </w:p>
    <w:p w14:paraId="2BA31EBA">
      <w:pPr>
        <w:pStyle w:val="7"/>
        <w:spacing w:line="560" w:lineRule="exact"/>
        <w:ind w:firstLine="640" w:firstLineChars="200"/>
        <w:rPr>
          <w:rFonts w:ascii="Times New Roman" w:eastAsia="仿宋_GB2312" w:cs="Times New Roman"/>
        </w:rPr>
      </w:pPr>
      <w:r>
        <w:rPr>
          <w:rFonts w:ascii="Times New Roman" w:eastAsia="仿宋_GB2312" w:cs="Times New Roman"/>
        </w:rPr>
        <w:t>开户银行：</w:t>
      </w:r>
      <w:r>
        <w:rPr>
          <w:rFonts w:ascii="Times New Roman" w:eastAsia="仿宋_GB2312" w:cs="Times New Roman"/>
          <w:u w:val="single"/>
        </w:rPr>
        <w:t xml:space="preserve">                                     </w:t>
      </w:r>
      <w:r>
        <w:rPr>
          <w:rFonts w:ascii="Times New Roman" w:eastAsia="仿宋_GB2312" w:cs="Times New Roman"/>
        </w:rPr>
        <w:t>；</w:t>
      </w:r>
    </w:p>
    <w:p w14:paraId="780A5161">
      <w:pPr>
        <w:pStyle w:val="7"/>
        <w:spacing w:line="560" w:lineRule="exact"/>
        <w:ind w:firstLine="640" w:firstLineChars="200"/>
        <w:rPr>
          <w:rFonts w:ascii="Times New Roman" w:eastAsia="仿宋_GB2312" w:cs="Times New Roman"/>
        </w:rPr>
      </w:pPr>
      <w:r>
        <w:rPr>
          <w:rFonts w:ascii="Times New Roman" w:eastAsia="仿宋_GB2312" w:cs="Times New Roman"/>
        </w:rPr>
        <w:t>账    号：</w:t>
      </w:r>
      <w:r>
        <w:rPr>
          <w:rFonts w:ascii="Times New Roman" w:eastAsia="仿宋_GB2312" w:cs="Times New Roman"/>
          <w:u w:val="single"/>
        </w:rPr>
        <w:t xml:space="preserve">                                     </w:t>
      </w:r>
      <w:r>
        <w:rPr>
          <w:rFonts w:ascii="Times New Roman" w:eastAsia="仿宋_GB2312" w:cs="Times New Roman"/>
        </w:rPr>
        <w:t>。</w:t>
      </w:r>
    </w:p>
    <w:p w14:paraId="254B9ACD">
      <w:pPr>
        <w:pStyle w:val="7"/>
        <w:spacing w:line="560" w:lineRule="exact"/>
        <w:ind w:firstLine="640" w:firstLineChars="200"/>
        <w:rPr>
          <w:rFonts w:ascii="Times New Roman" w:eastAsia="仿宋_GB2312" w:cs="Times New Roman"/>
        </w:rPr>
      </w:pPr>
    </w:p>
    <w:p w14:paraId="31BAFF6A">
      <w:pPr>
        <w:pStyle w:val="7"/>
        <w:spacing w:line="560" w:lineRule="exact"/>
        <w:ind w:firstLine="645"/>
        <w:rPr>
          <w:rFonts w:ascii="Times New Roman" w:eastAsia="仿宋_GB2312" w:cs="Times New Roman"/>
        </w:rPr>
      </w:pPr>
      <w:r>
        <w:rPr>
          <w:rFonts w:ascii="Times New Roman" w:eastAsia="仿宋_GB2312" w:cs="Times New Roman"/>
        </w:rPr>
        <w:t>受 让 人：</w:t>
      </w:r>
      <w:r>
        <w:rPr>
          <w:rFonts w:ascii="Times New Roman" w:eastAsia="仿宋_GB2312" w:cs="Times New Roman"/>
          <w:u w:val="single"/>
        </w:rPr>
        <w:t xml:space="preserve">                                     </w:t>
      </w:r>
      <w:r>
        <w:rPr>
          <w:rFonts w:ascii="Times New Roman" w:eastAsia="仿宋_GB2312" w:cs="Times New Roman"/>
        </w:rPr>
        <w:softHyphen/>
      </w:r>
      <w:r>
        <w:rPr>
          <w:rFonts w:ascii="Times New Roman" w:eastAsia="仿宋_GB2312" w:cs="Times New Roman"/>
        </w:rPr>
        <w:t>；</w:t>
      </w:r>
    </w:p>
    <w:p w14:paraId="16F4C626">
      <w:pPr>
        <w:pStyle w:val="7"/>
        <w:spacing w:line="560" w:lineRule="exact"/>
        <w:ind w:firstLine="640" w:firstLineChars="200"/>
        <w:rPr>
          <w:rFonts w:ascii="Times New Roman" w:eastAsia="仿宋_GB2312" w:cs="Times New Roman"/>
        </w:rPr>
      </w:pPr>
      <w:r>
        <w:rPr>
          <w:rFonts w:ascii="Times New Roman" w:eastAsia="仿宋_GB2312" w:cs="Times New Roman"/>
        </w:rPr>
        <w:t>通讯地址：</w:t>
      </w:r>
      <w:r>
        <w:rPr>
          <w:rFonts w:ascii="Times New Roman" w:eastAsia="仿宋_GB2312" w:cs="Times New Roman"/>
          <w:u w:val="single"/>
        </w:rPr>
        <w:t xml:space="preserve">                                     </w:t>
      </w:r>
      <w:r>
        <w:rPr>
          <w:rFonts w:ascii="Times New Roman" w:eastAsia="仿宋_GB2312" w:cs="Times New Roman"/>
        </w:rPr>
        <w:t>；</w:t>
      </w:r>
    </w:p>
    <w:p w14:paraId="2A0DF939">
      <w:pPr>
        <w:pStyle w:val="7"/>
        <w:spacing w:line="560" w:lineRule="exact"/>
        <w:ind w:firstLine="640" w:firstLineChars="200"/>
        <w:rPr>
          <w:rFonts w:ascii="Times New Roman" w:eastAsia="仿宋_GB2312" w:cs="Times New Roman"/>
        </w:rPr>
      </w:pPr>
      <w:r>
        <w:rPr>
          <w:rFonts w:ascii="Times New Roman" w:eastAsia="仿宋_GB2312" w:cs="Times New Roman"/>
        </w:rPr>
        <w:t>邮政编码：</w:t>
      </w:r>
      <w:r>
        <w:rPr>
          <w:rFonts w:ascii="Times New Roman" w:eastAsia="仿宋_GB2312" w:cs="Times New Roman"/>
          <w:u w:val="single"/>
        </w:rPr>
        <w:t xml:space="preserve">                                     </w:t>
      </w:r>
      <w:r>
        <w:rPr>
          <w:rFonts w:ascii="Times New Roman" w:eastAsia="仿宋_GB2312" w:cs="Times New Roman"/>
        </w:rPr>
        <w:t>；</w:t>
      </w:r>
    </w:p>
    <w:p w14:paraId="6F4E7C97">
      <w:pPr>
        <w:pStyle w:val="7"/>
        <w:spacing w:line="560" w:lineRule="exact"/>
        <w:ind w:left="160" w:leftChars="76" w:firstLine="480" w:firstLineChars="150"/>
        <w:rPr>
          <w:rFonts w:ascii="Times New Roman" w:eastAsia="仿宋_GB2312" w:cs="Times New Roman"/>
        </w:rPr>
      </w:pPr>
      <w:r>
        <w:rPr>
          <w:rFonts w:ascii="Times New Roman" w:eastAsia="仿宋_GB2312" w:cs="Times New Roman"/>
        </w:rPr>
        <w:t>电    话：</w:t>
      </w:r>
      <w:r>
        <w:rPr>
          <w:rFonts w:ascii="Times New Roman" w:eastAsia="仿宋_GB2312" w:cs="Times New Roman"/>
          <w:u w:val="single"/>
        </w:rPr>
        <w:t xml:space="preserve">                                     </w:t>
      </w:r>
      <w:r>
        <w:rPr>
          <w:rFonts w:ascii="Times New Roman" w:eastAsia="仿宋_GB2312" w:cs="Times New Roman"/>
        </w:rPr>
        <w:t>；</w:t>
      </w:r>
    </w:p>
    <w:p w14:paraId="510FA11C">
      <w:pPr>
        <w:pStyle w:val="7"/>
        <w:spacing w:line="560" w:lineRule="exact"/>
        <w:ind w:firstLine="640" w:firstLineChars="200"/>
        <w:rPr>
          <w:rFonts w:ascii="Times New Roman" w:eastAsia="仿宋_GB2312" w:cs="Times New Roman"/>
        </w:rPr>
      </w:pPr>
      <w:r>
        <w:rPr>
          <w:rFonts w:ascii="Times New Roman" w:eastAsia="仿宋_GB2312" w:cs="Times New Roman"/>
        </w:rPr>
        <w:t>传    真：</w:t>
      </w:r>
      <w:r>
        <w:rPr>
          <w:rFonts w:ascii="Times New Roman" w:eastAsia="仿宋_GB2312" w:cs="Times New Roman"/>
          <w:u w:val="single"/>
        </w:rPr>
        <w:t xml:space="preserve">                                     </w:t>
      </w:r>
      <w:r>
        <w:rPr>
          <w:rFonts w:ascii="Times New Roman" w:eastAsia="仿宋_GB2312" w:cs="Times New Roman"/>
        </w:rPr>
        <w:t>；</w:t>
      </w:r>
    </w:p>
    <w:p w14:paraId="5FE67666">
      <w:pPr>
        <w:pStyle w:val="7"/>
        <w:spacing w:line="560" w:lineRule="exact"/>
        <w:ind w:firstLine="640" w:firstLineChars="200"/>
        <w:rPr>
          <w:rFonts w:ascii="Times New Roman" w:eastAsia="仿宋_GB2312" w:cs="Times New Roman"/>
        </w:rPr>
      </w:pPr>
      <w:r>
        <w:rPr>
          <w:rFonts w:ascii="Times New Roman" w:eastAsia="仿宋_GB2312" w:cs="Times New Roman"/>
        </w:rPr>
        <w:t>开户银行：</w:t>
      </w:r>
      <w:r>
        <w:rPr>
          <w:rFonts w:ascii="Times New Roman" w:eastAsia="仿宋_GB2312" w:cs="Times New Roman"/>
          <w:u w:val="single"/>
        </w:rPr>
        <w:t xml:space="preserve">                                     </w:t>
      </w:r>
      <w:r>
        <w:rPr>
          <w:rFonts w:ascii="Times New Roman" w:eastAsia="仿宋_GB2312" w:cs="Times New Roman"/>
        </w:rPr>
        <w:t>；</w:t>
      </w:r>
    </w:p>
    <w:p w14:paraId="5678240B">
      <w:pPr>
        <w:pStyle w:val="7"/>
        <w:spacing w:line="560" w:lineRule="exact"/>
        <w:ind w:firstLine="640" w:firstLineChars="200"/>
        <w:rPr>
          <w:rFonts w:ascii="Times New Roman" w:eastAsia="仿宋_GB2312" w:cs="Times New Roman"/>
        </w:rPr>
      </w:pPr>
      <w:r>
        <w:rPr>
          <w:rFonts w:ascii="Times New Roman" w:eastAsia="仿宋_GB2312" w:cs="Times New Roman"/>
        </w:rPr>
        <w:t>账    号：</w:t>
      </w:r>
      <w:r>
        <w:rPr>
          <w:rFonts w:ascii="Times New Roman" w:eastAsia="仿宋_GB2312" w:cs="Times New Roman"/>
          <w:u w:val="single"/>
        </w:rPr>
        <w:t xml:space="preserve">                                     </w:t>
      </w:r>
      <w:r>
        <w:rPr>
          <w:rFonts w:ascii="Times New Roman" w:eastAsia="仿宋_GB2312" w:cs="Times New Roman"/>
        </w:rPr>
        <w:t>。</w:t>
      </w:r>
    </w:p>
    <w:p w14:paraId="6ED39C1F">
      <w:pPr>
        <w:pStyle w:val="7"/>
        <w:spacing w:line="560" w:lineRule="exact"/>
        <w:jc w:val="center"/>
        <w:rPr>
          <w:rFonts w:ascii="Times New Roman" w:eastAsia="黑体" w:cs="Times New Roman"/>
          <w:sz w:val="36"/>
          <w:szCs w:val="36"/>
        </w:rPr>
      </w:pPr>
    </w:p>
    <w:p w14:paraId="3BD6401A">
      <w:pPr>
        <w:pStyle w:val="7"/>
        <w:spacing w:line="560" w:lineRule="exact"/>
        <w:jc w:val="center"/>
        <w:rPr>
          <w:rFonts w:ascii="Times New Roman" w:eastAsia="黑体" w:cs="Times New Roman"/>
          <w:sz w:val="36"/>
          <w:szCs w:val="36"/>
        </w:rPr>
      </w:pPr>
    </w:p>
    <w:p w14:paraId="573ABE3D">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第一章 总   则</w:t>
      </w:r>
    </w:p>
    <w:p w14:paraId="4B28B72C">
      <w:pPr>
        <w:pStyle w:val="7"/>
        <w:spacing w:line="560" w:lineRule="exact"/>
        <w:jc w:val="center"/>
        <w:rPr>
          <w:rFonts w:ascii="Times New Roman" w:eastAsia="仿宋_GB2312" w:cs="Times New Roman"/>
        </w:rPr>
      </w:pPr>
    </w:p>
    <w:p w14:paraId="67FB1AC9">
      <w:pPr>
        <w:pStyle w:val="7"/>
        <w:spacing w:line="560" w:lineRule="exact"/>
        <w:ind w:firstLine="630" w:firstLineChars="196"/>
        <w:rPr>
          <w:rFonts w:ascii="Times New Roman" w:eastAsia="仿宋_GB2312" w:cs="Times New Roman"/>
        </w:rPr>
      </w:pPr>
      <w:r>
        <w:rPr>
          <w:rFonts w:ascii="Times New Roman" w:eastAsia="方正楷体_GBK" w:cs="Times New Roman"/>
          <w:b/>
          <w:bCs/>
        </w:rPr>
        <w:t>第一条</w:t>
      </w:r>
      <w:r>
        <w:rPr>
          <w:rFonts w:ascii="Times New Roman" w:eastAsia="仿宋_GB2312" w:cs="Times New Roman"/>
        </w:rPr>
        <w:t xml:space="preserve"> </w:t>
      </w:r>
      <w:r>
        <w:rPr>
          <w:rFonts w:ascii="Times New Roman" w:eastAsia="仿宋_GB2312" w:cs="Times New Roman"/>
          <w:b/>
          <w:bCs/>
        </w:rPr>
        <w:t xml:space="preserve"> </w:t>
      </w:r>
      <w:r>
        <w:rPr>
          <w:rFonts w:ascii="Times New Roman" w:eastAsia="仿宋_GB2312" w:cs="Times New Roman"/>
        </w:rPr>
        <w:t>根据《中华人民共和国物权法》、《中华人民共和国合同法》、《中华人民共和国土地管理法》、《中华人民共和国城市房地产管理法》等法律、有关行政法规及土地供应政策规定，双方本着平等、自愿、有偿、诚实信用的原则，订立本合同。</w:t>
      </w:r>
    </w:p>
    <w:p w14:paraId="18F11704">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第二条</w:t>
      </w:r>
      <w:r>
        <w:rPr>
          <w:rFonts w:ascii="Times New Roman" w:eastAsia="仿宋_GB2312" w:cs="Times New Roman"/>
        </w:rPr>
        <w:t xml:space="preserve">  出让土地的所有权属中华人民共和国，出让人根据法律的授权出让国有建设用地使用权，地下资源、埋藏物不属于国有建设用地使用权出让范围。   </w:t>
      </w:r>
    </w:p>
    <w:p w14:paraId="29815B01">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第三条</w:t>
      </w:r>
      <w:r>
        <w:rPr>
          <w:rFonts w:ascii="Times New Roman" w:eastAsia="仿宋_GB2312" w:cs="Times New Roman"/>
          <w:b/>
          <w:bCs/>
        </w:rPr>
        <w:t xml:space="preserve">  </w:t>
      </w:r>
      <w:r>
        <w:rPr>
          <w:rFonts w:ascii="Times New Roman" w:eastAsia="仿宋_GB2312" w:cs="Times New Roman"/>
        </w:rPr>
        <w:t>受让人对依法取得的国有建设用地，在出让期限内享有占有、使用、收益和依法处置的权利，有权利用该土地依法建造建筑物、构筑物及其附属设施。</w:t>
      </w:r>
    </w:p>
    <w:p w14:paraId="0EB63A88">
      <w:pPr>
        <w:pStyle w:val="7"/>
        <w:spacing w:line="560" w:lineRule="exact"/>
        <w:ind w:firstLine="640" w:firstLineChars="200"/>
        <w:rPr>
          <w:rFonts w:ascii="Times New Roman" w:eastAsia="仿宋_GB2312" w:cs="Times New Roman"/>
        </w:rPr>
      </w:pPr>
    </w:p>
    <w:p w14:paraId="78411700">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第二章 出让土地的交付与出让价款的缴纳</w:t>
      </w:r>
    </w:p>
    <w:p w14:paraId="6EE8E24C">
      <w:pPr>
        <w:pStyle w:val="7"/>
        <w:spacing w:line="560" w:lineRule="exact"/>
        <w:jc w:val="center"/>
        <w:rPr>
          <w:rFonts w:ascii="Times New Roman" w:eastAsia="黑体" w:cs="Times New Roman"/>
        </w:rPr>
      </w:pPr>
    </w:p>
    <w:p w14:paraId="4D232ACD">
      <w:pPr>
        <w:pStyle w:val="7"/>
        <w:spacing w:line="560" w:lineRule="exact"/>
        <w:ind w:firstLine="645"/>
        <w:rPr>
          <w:rFonts w:ascii="Times New Roman" w:eastAsia="仿宋_GB2312" w:cs="Times New Roman"/>
        </w:rPr>
      </w:pPr>
      <w:r>
        <w:rPr>
          <w:rFonts w:ascii="Times New Roman" w:eastAsia="方正楷体_GBK" w:cs="Times New Roman"/>
          <w:b/>
          <w:bCs/>
        </w:rPr>
        <w:t>第四条</w:t>
      </w:r>
      <w:r>
        <w:rPr>
          <w:rFonts w:ascii="Times New Roman" w:eastAsia="仿宋_GB2312" w:cs="Times New Roman"/>
        </w:rPr>
        <w:t xml:space="preserve">  本合同项下出让宗地编号为</w:t>
      </w:r>
      <w:r>
        <w:rPr>
          <w:rFonts w:ascii="Times New Roman" w:eastAsia="仿宋_GB2312" w:cs="Times New Roman"/>
          <w:u w:val="single"/>
        </w:rPr>
        <w:t xml:space="preserve">     </w:t>
      </w:r>
      <w:r>
        <w:rPr>
          <w:rFonts w:ascii="Times New Roman" w:eastAsia="仿宋_GB2312" w:cs="Times New Roman"/>
        </w:rPr>
        <w:t>，宗地总面积大写</w:t>
      </w:r>
      <w:r>
        <w:rPr>
          <w:rFonts w:ascii="Times New Roman" w:eastAsia="仿宋_GB2312" w:cs="Times New Roman"/>
          <w:u w:val="single"/>
        </w:rPr>
        <w:t xml:space="preserve">                     </w:t>
      </w:r>
      <w:r>
        <w:rPr>
          <w:rFonts w:ascii="Times New Roman" w:eastAsia="仿宋_GB2312" w:cs="Times New Roman"/>
        </w:rPr>
        <w:t>平方米（小写</w:t>
      </w:r>
      <w:r>
        <w:rPr>
          <w:rFonts w:ascii="Times New Roman" w:eastAsia="仿宋_GB2312" w:cs="Times New Roman"/>
          <w:u w:val="single"/>
        </w:rPr>
        <w:t xml:space="preserve">       </w:t>
      </w:r>
      <w:r>
        <w:rPr>
          <w:rFonts w:ascii="Times New Roman" w:eastAsia="仿宋_GB2312" w:cs="Times New Roman"/>
        </w:rPr>
        <w:t>平方米），其中出让宗地面积为大写</w:t>
      </w:r>
      <w:r>
        <w:rPr>
          <w:rFonts w:ascii="Times New Roman" w:eastAsia="仿宋_GB2312" w:cs="Times New Roman"/>
          <w:u w:val="single"/>
        </w:rPr>
        <w:t xml:space="preserve">                     </w:t>
      </w:r>
      <w:r>
        <w:rPr>
          <w:rFonts w:ascii="Times New Roman" w:eastAsia="仿宋_GB2312" w:cs="Times New Roman"/>
        </w:rPr>
        <w:t>平方米（小写</w:t>
      </w:r>
      <w:r>
        <w:rPr>
          <w:rFonts w:ascii="Times New Roman" w:eastAsia="仿宋_GB2312" w:cs="Times New Roman"/>
          <w:u w:val="single"/>
        </w:rPr>
        <w:t xml:space="preserve">       </w:t>
      </w:r>
      <w:r>
        <w:rPr>
          <w:rFonts w:ascii="Times New Roman" w:eastAsia="仿宋_GB2312" w:cs="Times New Roman"/>
        </w:rPr>
        <w:t>平方米）。</w:t>
      </w:r>
    </w:p>
    <w:p w14:paraId="309FB285">
      <w:pPr>
        <w:pStyle w:val="7"/>
        <w:spacing w:line="560" w:lineRule="exact"/>
        <w:rPr>
          <w:rFonts w:ascii="Times New Roman" w:eastAsia="仿宋_GB2312" w:cs="Times New Roman"/>
        </w:rPr>
      </w:pPr>
      <w:r>
        <w:rPr>
          <w:rFonts w:ascii="Times New Roman" w:eastAsia="仿宋_GB2312" w:cs="Times New Roman"/>
        </w:rPr>
        <w:t>本合同项下的出让宗地坐落于</w:t>
      </w:r>
      <w:r>
        <w:rPr>
          <w:rFonts w:ascii="Times New Roman" w:eastAsia="仿宋_GB2312" w:cs="Times New Roman"/>
          <w:u w:val="single"/>
        </w:rPr>
        <w:t xml:space="preserve">                          </w:t>
      </w:r>
      <w:r>
        <w:rPr>
          <w:rFonts w:ascii="Times New Roman" w:eastAsia="仿宋_GB2312" w:cs="Times New Roman"/>
        </w:rPr>
        <w:t>。</w:t>
      </w:r>
    </w:p>
    <w:p w14:paraId="777416DD">
      <w:pPr>
        <w:pStyle w:val="7"/>
        <w:spacing w:line="560" w:lineRule="exact"/>
        <w:ind w:firstLine="645"/>
        <w:rPr>
          <w:rFonts w:ascii="Times New Roman" w:eastAsia="仿宋_GB2312" w:cs="Times New Roman"/>
        </w:rPr>
      </w:pPr>
      <w:r>
        <w:rPr>
          <w:rFonts w:ascii="Times New Roman" w:eastAsia="仿宋_GB2312" w:cs="Times New Roman"/>
        </w:rPr>
        <w:t>本合同项下出让宗地的平面界址为</w:t>
      </w:r>
      <w:r>
        <w:rPr>
          <w:rFonts w:ascii="Times New Roman" w:eastAsia="仿宋_GB2312" w:cs="Times New Roman"/>
          <w:u w:val="single"/>
        </w:rPr>
        <w:t xml:space="preserve">    </w:t>
      </w:r>
      <w:r>
        <w:rPr>
          <w:rFonts w:ascii="Times New Roman" w:eastAsia="仿宋_GB2312" w:cs="Times New Roman"/>
        </w:rPr>
        <w:t>；出让宗地的平面界址图见附件1。</w:t>
      </w:r>
    </w:p>
    <w:p w14:paraId="5BA3D66E">
      <w:pPr>
        <w:pStyle w:val="7"/>
        <w:spacing w:line="560" w:lineRule="exact"/>
        <w:ind w:firstLine="645"/>
        <w:rPr>
          <w:rFonts w:ascii="Times New Roman" w:eastAsia="仿宋_GB2312" w:cs="Times New Roman"/>
        </w:rPr>
      </w:pPr>
      <w:r>
        <w:rPr>
          <w:rFonts w:ascii="Times New Roman" w:eastAsia="仿宋_GB2312" w:cs="Times New Roman"/>
        </w:rPr>
        <w:t>本合同项下出让宗地的竖向界限以</w:t>
      </w:r>
      <w:r>
        <w:rPr>
          <w:rFonts w:ascii="Times New Roman" w:eastAsia="仿宋_GB2312" w:cs="Times New Roman"/>
          <w:u w:val="single"/>
        </w:rPr>
        <w:t xml:space="preserve">    </w:t>
      </w:r>
      <w:r>
        <w:rPr>
          <w:rFonts w:ascii="Times New Roman" w:eastAsia="仿宋_GB2312" w:cs="Times New Roman"/>
        </w:rPr>
        <w:t>为上界限，以   为下界限，高差为</w:t>
      </w:r>
      <w:r>
        <w:rPr>
          <w:rFonts w:ascii="Times New Roman" w:eastAsia="仿宋_GB2312" w:cs="Times New Roman"/>
          <w:u w:val="single"/>
        </w:rPr>
        <w:t xml:space="preserve">    </w:t>
      </w:r>
      <w:r>
        <w:rPr>
          <w:rFonts w:ascii="Times New Roman" w:eastAsia="仿宋_GB2312" w:cs="Times New Roman"/>
        </w:rPr>
        <w:t>米。出让宗地竖向界限见附件2。</w:t>
      </w:r>
    </w:p>
    <w:p w14:paraId="421E867B">
      <w:pPr>
        <w:pStyle w:val="7"/>
        <w:spacing w:line="560" w:lineRule="exact"/>
        <w:ind w:firstLine="640" w:firstLineChars="200"/>
        <w:rPr>
          <w:rFonts w:ascii="Times New Roman" w:eastAsia="仿宋_GB2312" w:cs="Times New Roman"/>
        </w:rPr>
      </w:pPr>
      <w:r>
        <w:rPr>
          <w:rFonts w:ascii="Times New Roman" w:eastAsia="仿宋_GB2312" w:cs="Times New Roman"/>
        </w:rPr>
        <w:t>出让宗地空间范围是以上述界址点所构成的垂直面和上、下界限高程平面封闭形成的空间范围。</w:t>
      </w:r>
    </w:p>
    <w:p w14:paraId="01E34E19">
      <w:pPr>
        <w:pStyle w:val="7"/>
        <w:numPr>
          <w:ilvl w:val="0"/>
          <w:numId w:val="4"/>
        </w:numPr>
        <w:tabs>
          <w:tab w:val="left" w:pos="1260"/>
        </w:tabs>
        <w:spacing w:line="560" w:lineRule="exact"/>
        <w:rPr>
          <w:rFonts w:ascii="Times New Roman" w:eastAsia="仿宋_GB2312" w:cs="Times New Roman"/>
        </w:rPr>
      </w:pPr>
      <w:r>
        <w:rPr>
          <w:rFonts w:ascii="Times New Roman" w:eastAsia="仿宋_GB2312" w:cs="Times New Roman"/>
        </w:rPr>
        <w:t>本合同项下出让宗地的用途为</w:t>
      </w:r>
      <w:r>
        <w:rPr>
          <w:rFonts w:ascii="Times New Roman" w:eastAsia="仿宋_GB2312" w:cs="Times New Roman"/>
          <w:u w:val="single"/>
        </w:rPr>
        <w:t xml:space="preserve">             </w:t>
      </w:r>
      <w:r>
        <w:rPr>
          <w:rFonts w:ascii="Times New Roman" w:eastAsia="仿宋_GB2312" w:cs="Times New Roman"/>
        </w:rPr>
        <w:t>。</w:t>
      </w:r>
    </w:p>
    <w:p w14:paraId="334279D1">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第六条</w:t>
      </w:r>
      <w:r>
        <w:rPr>
          <w:rFonts w:ascii="Times New Roman" w:eastAsia="仿宋_GB2312" w:cs="Times New Roman"/>
        </w:rPr>
        <w:t xml:space="preserve"> </w:t>
      </w:r>
      <w:r>
        <w:rPr>
          <w:rFonts w:ascii="Times New Roman" w:eastAsia="仿宋_GB2312" w:cs="Times New Roman"/>
          <w:b/>
          <w:bCs/>
        </w:rPr>
        <w:t xml:space="preserve"> </w:t>
      </w:r>
      <w:r>
        <w:rPr>
          <w:rFonts w:ascii="Times New Roman" w:eastAsia="仿宋_GB2312" w:cs="Times New Roman"/>
        </w:rPr>
        <w:t>出让人同意在</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 xml:space="preserve"> 月</w:t>
      </w:r>
      <w:r>
        <w:rPr>
          <w:rFonts w:ascii="Times New Roman" w:eastAsia="仿宋_GB2312" w:cs="Times New Roman"/>
          <w:u w:val="single"/>
        </w:rPr>
        <w:t xml:space="preserve">    </w:t>
      </w:r>
      <w:r>
        <w:rPr>
          <w:rFonts w:ascii="Times New Roman" w:eastAsia="仿宋_GB2312" w:cs="Times New Roman"/>
        </w:rPr>
        <w:t>日前将出让宗地交付给受让人，出让人同意在交付土地时该宗地应达到本条第</w:t>
      </w:r>
      <w:r>
        <w:rPr>
          <w:rFonts w:ascii="Times New Roman" w:eastAsia="仿宋_GB2312" w:cs="Times New Roman"/>
          <w:u w:val="single"/>
        </w:rPr>
        <w:t xml:space="preserve">     </w:t>
      </w:r>
      <w:r>
        <w:rPr>
          <w:rFonts w:ascii="Times New Roman" w:eastAsia="仿宋_GB2312" w:cs="Times New Roman"/>
        </w:rPr>
        <w:t>项规定的土地条件：</w:t>
      </w:r>
    </w:p>
    <w:p w14:paraId="24614445">
      <w:pPr>
        <w:pStyle w:val="7"/>
        <w:spacing w:line="560" w:lineRule="exact"/>
        <w:ind w:firstLine="640" w:firstLineChars="200"/>
        <w:rPr>
          <w:rFonts w:ascii="Times New Roman" w:eastAsia="仿宋_GB2312" w:cs="Times New Roman"/>
        </w:rPr>
      </w:pPr>
      <w:r>
        <w:rPr>
          <w:rFonts w:ascii="Times New Roman" w:eastAsia="仿宋_GB2312" w:cs="Times New Roman"/>
        </w:rPr>
        <w:t>（一）场地平整达到</w:t>
      </w:r>
      <w:r>
        <w:rPr>
          <w:rFonts w:ascii="Times New Roman" w:eastAsia="仿宋_GB2312" w:cs="Times New Roman"/>
          <w:u w:val="single"/>
        </w:rPr>
        <w:t xml:space="preserve">                               </w:t>
      </w:r>
      <w:r>
        <w:rPr>
          <w:rFonts w:ascii="Times New Roman" w:eastAsia="仿宋_GB2312" w:cs="Times New Roman"/>
        </w:rPr>
        <w:t>；</w:t>
      </w:r>
    </w:p>
    <w:p w14:paraId="616EC4C2">
      <w:pPr>
        <w:pStyle w:val="7"/>
        <w:spacing w:line="560" w:lineRule="exact"/>
        <w:rPr>
          <w:rFonts w:ascii="Times New Roman" w:eastAsia="仿宋_GB2312" w:cs="Times New Roman"/>
        </w:rPr>
      </w:pPr>
      <w:r>
        <w:rPr>
          <w:rFonts w:ascii="Times New Roman" w:eastAsia="仿宋_GB2312" w:cs="Times New Roman"/>
        </w:rPr>
        <w:t>周围基础设施达到</w:t>
      </w:r>
      <w:r>
        <w:rPr>
          <w:rFonts w:ascii="Times New Roman" w:eastAsia="仿宋_GB2312" w:cs="Times New Roman"/>
          <w:u w:val="single"/>
        </w:rPr>
        <w:t xml:space="preserve">                                   </w:t>
      </w:r>
      <w:r>
        <w:rPr>
          <w:rFonts w:ascii="Times New Roman" w:eastAsia="仿宋_GB2312" w:cs="Times New Roman"/>
        </w:rPr>
        <w:t>；</w:t>
      </w:r>
    </w:p>
    <w:p w14:paraId="77B212CE">
      <w:pPr>
        <w:pStyle w:val="7"/>
        <w:spacing w:line="560" w:lineRule="exact"/>
        <w:ind w:firstLine="640" w:firstLineChars="200"/>
        <w:rPr>
          <w:rFonts w:ascii="Times New Roman" w:eastAsia="仿宋_GB2312" w:cs="Times New Roman"/>
        </w:rPr>
      </w:pPr>
      <w:r>
        <w:rPr>
          <w:rFonts w:ascii="Times New Roman" w:eastAsia="仿宋_GB2312" w:cs="Times New Roman"/>
        </w:rPr>
        <w:t>（二）现状土地条件</w:t>
      </w:r>
      <w:r>
        <w:rPr>
          <w:rFonts w:ascii="Times New Roman" w:eastAsia="仿宋_GB2312" w:cs="Times New Roman"/>
          <w:u w:val="single"/>
        </w:rPr>
        <w:t xml:space="preserve">                              </w:t>
      </w:r>
      <w:r>
        <w:rPr>
          <w:rFonts w:ascii="Times New Roman" w:eastAsia="仿宋_GB2312" w:cs="Times New Roman"/>
        </w:rPr>
        <w:t>。</w:t>
      </w:r>
    </w:p>
    <w:p w14:paraId="5F739A8F">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第七条</w:t>
      </w:r>
      <w:r>
        <w:rPr>
          <w:rFonts w:ascii="Times New Roman" w:eastAsia="仿宋_GB2312" w:cs="Times New Roman"/>
          <w:b/>
          <w:bCs/>
        </w:rPr>
        <w:t xml:space="preserve"> </w:t>
      </w:r>
      <w:r>
        <w:rPr>
          <w:rFonts w:ascii="Times New Roman" w:eastAsia="仿宋_GB2312" w:cs="Times New Roman"/>
        </w:rPr>
        <w:t xml:space="preserve"> 本合同项下的国有建设用地使用权出让年期为</w:t>
      </w:r>
    </w:p>
    <w:p w14:paraId="7FF43F1C">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年，按本合同第六条约定的交付土地之日起算；原划拨（承租）国有建设用地使用权补办出让手续的，出让年期自合同签订之日起算。</w:t>
      </w:r>
    </w:p>
    <w:p w14:paraId="5EA99F84">
      <w:pPr>
        <w:pStyle w:val="7"/>
        <w:spacing w:line="560" w:lineRule="exact"/>
        <w:ind w:firstLine="643" w:firstLineChars="200"/>
        <w:rPr>
          <w:rFonts w:ascii="Times New Roman" w:eastAsia="仿宋_GB2312" w:cs="Times New Roman"/>
          <w:u w:val="single"/>
        </w:rPr>
      </w:pPr>
      <w:r>
        <w:rPr>
          <w:rFonts w:ascii="Times New Roman" w:eastAsia="方正楷体_GBK" w:cs="Times New Roman"/>
          <w:b/>
          <w:bCs/>
        </w:rPr>
        <w:t>第八条</w:t>
      </w:r>
      <w:r>
        <w:rPr>
          <w:rFonts w:ascii="Times New Roman" w:eastAsia="仿宋_GB2312" w:cs="Times New Roman"/>
        </w:rPr>
        <w:t xml:space="preserve">  本合同项下宗地的国有建设用地使用权出让价款为人民币大写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u w:val="single"/>
        </w:rPr>
        <w:t xml:space="preserve">  </w:t>
      </w:r>
      <w:r>
        <w:rPr>
          <w:rFonts w:ascii="Times New Roman" w:eastAsia="仿宋_GB2312" w:cs="Times New Roman"/>
        </w:rPr>
        <w:t>元 （小写</w:t>
      </w:r>
    </w:p>
    <w:p w14:paraId="460225F5">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元），每平方米人民币大写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w:t>
      </w:r>
    </w:p>
    <w:p w14:paraId="797B551F">
      <w:pPr>
        <w:pStyle w:val="7"/>
        <w:spacing w:line="560" w:lineRule="exact"/>
        <w:ind w:firstLine="630" w:firstLineChars="196"/>
        <w:jc w:val="left"/>
        <w:rPr>
          <w:rFonts w:ascii="Times New Roman" w:eastAsia="仿宋_GB2312" w:cs="Times New Roman"/>
        </w:rPr>
      </w:pPr>
      <w:r>
        <w:rPr>
          <w:rFonts w:ascii="Times New Roman" w:eastAsia="方正楷体_GBK" w:cs="Times New Roman"/>
          <w:b/>
          <w:bCs/>
        </w:rPr>
        <w:t>第九条</w:t>
      </w:r>
      <w:r>
        <w:rPr>
          <w:rFonts w:ascii="Times New Roman" w:eastAsia="仿宋_GB2312" w:cs="Times New Roman"/>
          <w:b/>
          <w:bCs/>
        </w:rPr>
        <w:t xml:space="preserve">  </w:t>
      </w:r>
      <w:r>
        <w:rPr>
          <w:rFonts w:ascii="Times New Roman" w:eastAsia="仿宋_GB2312" w:cs="Times New Roman"/>
        </w:rPr>
        <w:t>本合同项下宗地的定金为人民币大写</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rPr>
        <w:t>元），定金抵作土地出让价款。</w:t>
      </w:r>
    </w:p>
    <w:p w14:paraId="2E34AE50">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第十条</w:t>
      </w:r>
      <w:r>
        <w:rPr>
          <w:rFonts w:ascii="Times New Roman" w:eastAsia="仿宋_GB2312" w:cs="Times New Roman"/>
        </w:rPr>
        <w:t xml:space="preserve">  受让人同意按照本条第一款第</w:t>
      </w:r>
      <w:r>
        <w:rPr>
          <w:rFonts w:ascii="Times New Roman" w:eastAsia="仿宋_GB2312" w:cs="Times New Roman"/>
          <w:u w:val="single"/>
        </w:rPr>
        <w:t xml:space="preserve">     </w:t>
      </w:r>
      <w:r>
        <w:rPr>
          <w:rFonts w:ascii="Times New Roman" w:eastAsia="仿宋_GB2312" w:cs="Times New Roman"/>
        </w:rPr>
        <w:t>项的规定向出让人支付国有建设用地使用权出让价款：</w:t>
      </w:r>
    </w:p>
    <w:p w14:paraId="3F6F83DA">
      <w:pPr>
        <w:pStyle w:val="7"/>
        <w:spacing w:line="560" w:lineRule="exact"/>
        <w:ind w:firstLine="640" w:firstLineChars="200"/>
        <w:rPr>
          <w:rFonts w:ascii="Times New Roman" w:eastAsia="仿宋_GB2312" w:cs="Times New Roman"/>
        </w:rPr>
      </w:pPr>
      <w:r>
        <w:rPr>
          <w:rFonts w:ascii="Times New Roman" w:eastAsia="仿宋_GB2312" w:cs="Times New Roman"/>
        </w:rPr>
        <w:t>（一）本合同签订之日起</w:t>
      </w:r>
      <w:r>
        <w:rPr>
          <w:rFonts w:ascii="Times New Roman" w:eastAsia="仿宋_GB2312" w:cs="Times New Roman"/>
          <w:u w:val="single"/>
        </w:rPr>
        <w:t xml:space="preserve">      </w:t>
      </w:r>
      <w:r>
        <w:rPr>
          <w:rFonts w:ascii="Times New Roman" w:eastAsia="仿宋_GB2312" w:cs="Times New Roman"/>
        </w:rPr>
        <w:t>日内，一次性付清国有建设用地使用权出让价款；</w:t>
      </w:r>
    </w:p>
    <w:p w14:paraId="4B787706">
      <w:pPr>
        <w:pStyle w:val="7"/>
        <w:spacing w:line="560" w:lineRule="exact"/>
        <w:ind w:firstLine="640" w:firstLineChars="200"/>
        <w:rPr>
          <w:rFonts w:ascii="Times New Roman" w:eastAsia="仿宋_GB2312" w:cs="Times New Roman"/>
        </w:rPr>
      </w:pPr>
      <w:r>
        <w:rPr>
          <w:rFonts w:ascii="Times New Roman" w:eastAsia="仿宋_GB2312" w:cs="Times New Roman"/>
        </w:rPr>
        <w:t>（二）按以下时间和金额分</w:t>
      </w:r>
      <w:r>
        <w:rPr>
          <w:rFonts w:ascii="Times New Roman" w:eastAsia="仿宋_GB2312" w:cs="Times New Roman"/>
          <w:u w:val="single"/>
        </w:rPr>
        <w:t xml:space="preserve">     </w:t>
      </w:r>
      <w:r>
        <w:rPr>
          <w:rFonts w:ascii="Times New Roman" w:eastAsia="仿宋_GB2312" w:cs="Times New Roman"/>
        </w:rPr>
        <w:t>期向出让人支付国有建设用地使用权出让价款。</w:t>
      </w:r>
    </w:p>
    <w:p w14:paraId="0AFAAD0B">
      <w:pPr>
        <w:pStyle w:val="7"/>
        <w:spacing w:line="560" w:lineRule="exact"/>
        <w:ind w:firstLine="645"/>
        <w:rPr>
          <w:rFonts w:ascii="Times New Roman" w:eastAsia="仿宋_GB2312" w:cs="Times New Roman"/>
        </w:rPr>
      </w:pPr>
      <w:r>
        <w:rPr>
          <w:rFonts w:ascii="Times New Roman" w:eastAsia="仿宋_GB2312" w:cs="Times New Roman"/>
        </w:rPr>
        <w:t xml:space="preserve">第一期  人民币大写 </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元），付款时间：</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 xml:space="preserve">日之前。      </w:t>
      </w:r>
    </w:p>
    <w:p w14:paraId="04DD1B90">
      <w:pPr>
        <w:pStyle w:val="7"/>
        <w:spacing w:line="560" w:lineRule="exact"/>
        <w:ind w:firstLine="645"/>
        <w:rPr>
          <w:rFonts w:ascii="Times New Roman" w:eastAsia="仿宋_GB2312" w:cs="Times New Roman"/>
        </w:rPr>
      </w:pPr>
      <w:r>
        <w:rPr>
          <w:rFonts w:ascii="Times New Roman" w:eastAsia="仿宋_GB2312" w:cs="Times New Roman"/>
        </w:rPr>
        <w:t xml:space="preserve">第二期  人民币大写 </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元），付款时间：</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w:t>
      </w:r>
    </w:p>
    <w:p w14:paraId="01DE83D7">
      <w:pPr>
        <w:pStyle w:val="7"/>
        <w:spacing w:line="560" w:lineRule="exact"/>
        <w:ind w:firstLine="645"/>
        <w:rPr>
          <w:rFonts w:ascii="Times New Roman" w:eastAsia="仿宋_GB2312" w:cs="Times New Roman"/>
        </w:rPr>
      </w:pPr>
    </w:p>
    <w:p w14:paraId="505493D3">
      <w:pPr>
        <w:pStyle w:val="7"/>
        <w:spacing w:line="560" w:lineRule="exact"/>
        <w:ind w:firstLine="640" w:firstLineChars="200"/>
        <w:rPr>
          <w:rFonts w:ascii="Times New Roman" w:eastAsia="仿宋_GB2312" w:cs="Times New Roman"/>
        </w:rPr>
      </w:pPr>
      <w:r>
        <w:rPr>
          <w:rFonts w:ascii="Times New Roman" w:eastAsia="仿宋_GB2312" w:cs="Times New Roman"/>
        </w:rPr>
        <w:t>分期支付国有建设用地使用权出让价款的，受让人在支付第二期及以后各期国有建设用地使用权出让价款时，同意按照支付第一期土地出让价款之日中国人民银行公布的贷款利率，向出让人支付利息。</w:t>
      </w:r>
    </w:p>
    <w:p w14:paraId="6B2E2BA8">
      <w:pPr>
        <w:pStyle w:val="7"/>
        <w:spacing w:line="560" w:lineRule="exact"/>
        <w:ind w:firstLine="643" w:firstLineChars="200"/>
        <w:rPr>
          <w:rFonts w:ascii="Times New Roman" w:eastAsia="仿宋_GB2312" w:cs="Times New Roman"/>
          <w:kern w:val="0"/>
        </w:rPr>
      </w:pPr>
      <w:r>
        <w:rPr>
          <w:rFonts w:ascii="Times New Roman" w:eastAsia="方正楷体_GBK" w:cs="Times New Roman"/>
          <w:b/>
          <w:bCs/>
        </w:rPr>
        <w:t>第十一条</w:t>
      </w:r>
      <w:r>
        <w:rPr>
          <w:rFonts w:ascii="Times New Roman" w:eastAsia="仿宋_GB2312" w:cs="Times New Roman"/>
        </w:rPr>
        <w:t xml:space="preserve">  受让人应在按本合同约定付清本宗地全部出让价款后，持本合同和出让价款缴纳凭证等相关证明材料，申请出让国有建设用地使用权登记。</w:t>
      </w:r>
    </w:p>
    <w:p w14:paraId="3E05B6A0">
      <w:pPr>
        <w:pStyle w:val="7"/>
        <w:spacing w:line="560" w:lineRule="exact"/>
        <w:ind w:firstLine="640" w:firstLineChars="200"/>
        <w:rPr>
          <w:rFonts w:ascii="Times New Roman" w:eastAsia="仿宋_GB2312" w:cs="Times New Roman"/>
          <w:kern w:val="0"/>
        </w:rPr>
      </w:pPr>
    </w:p>
    <w:p w14:paraId="3A8D9B13">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第三章  土地开发建设与利用</w:t>
      </w:r>
    </w:p>
    <w:p w14:paraId="18AD8468">
      <w:pPr>
        <w:pStyle w:val="7"/>
        <w:spacing w:line="560" w:lineRule="exact"/>
        <w:jc w:val="center"/>
        <w:rPr>
          <w:rFonts w:ascii="Times New Roman" w:eastAsia="仿宋_GB2312" w:cs="Times New Roman"/>
        </w:rPr>
      </w:pPr>
    </w:p>
    <w:p w14:paraId="12B21A6F">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第十二条</w:t>
      </w:r>
      <w:r>
        <w:rPr>
          <w:rFonts w:ascii="Times New Roman" w:eastAsia="仿宋_GB2312" w:cs="Times New Roman"/>
        </w:rPr>
        <w:t xml:space="preserve">  受让人同意本合同项下宗地开发投资强度按本条第</w:t>
      </w:r>
      <w:r>
        <w:rPr>
          <w:rFonts w:ascii="Times New Roman" w:eastAsia="仿宋_GB2312" w:cs="Times New Roman"/>
          <w:u w:val="single"/>
        </w:rPr>
        <w:t xml:space="preserve">      </w:t>
      </w:r>
      <w:r>
        <w:rPr>
          <w:rFonts w:ascii="Times New Roman" w:eastAsia="仿宋_GB2312" w:cs="Times New Roman"/>
        </w:rPr>
        <w:t>项规定执行：</w:t>
      </w:r>
    </w:p>
    <w:p w14:paraId="73C42DF3">
      <w:pPr>
        <w:pStyle w:val="7"/>
        <w:spacing w:line="560" w:lineRule="exact"/>
        <w:ind w:firstLine="640" w:firstLineChars="200"/>
        <w:rPr>
          <w:rFonts w:ascii="Times New Roman" w:eastAsia="仿宋_GB2312" w:cs="Times New Roman"/>
          <w:u w:val="single"/>
        </w:rPr>
      </w:pPr>
      <w:r>
        <w:rPr>
          <w:rFonts w:ascii="Times New Roman" w:eastAsia="仿宋_GB2312" w:cs="Times New Roman"/>
        </w:rPr>
        <w:t>（一）本合同项下宗地用于工业项目建设，受让人同意本合同项下宗地的项目固定资产总投资不低于经批准或登记备案的金额人民币大写</w:t>
      </w:r>
      <w:r>
        <w:rPr>
          <w:rFonts w:ascii="Times New Roman" w:eastAsia="仿宋_GB2312" w:cs="Times New Roman"/>
          <w:bCs/>
          <w:u w:val="single"/>
        </w:rPr>
        <w:t xml:space="preserve">     </w:t>
      </w:r>
      <w:r>
        <w:rPr>
          <w:rFonts w:ascii="Times New Roman" w:eastAsia="仿宋_GB2312" w:cs="Times New Roman"/>
        </w:rPr>
        <w:t>万元（小写</w:t>
      </w:r>
      <w:r>
        <w:rPr>
          <w:rFonts w:ascii="Times New Roman" w:eastAsia="仿宋_GB2312" w:cs="Times New Roman"/>
          <w:u w:val="single"/>
        </w:rPr>
        <w:t xml:space="preserve">     </w:t>
      </w:r>
      <w:r>
        <w:rPr>
          <w:rFonts w:ascii="Times New Roman" w:eastAsia="仿宋_GB2312" w:cs="Times New Roman"/>
        </w:rPr>
        <w:t>万元），投资强度不低于每平方米人民币大写</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元）。本合同项下宗地建设项目的固定资产总投资包括建筑物、构筑物及其附属设施、设备投资和出让价款等。</w:t>
      </w:r>
    </w:p>
    <w:p w14:paraId="79491339">
      <w:pPr>
        <w:pStyle w:val="7"/>
        <w:spacing w:line="560" w:lineRule="exact"/>
        <w:ind w:firstLine="640" w:firstLineChars="200"/>
        <w:rPr>
          <w:rFonts w:ascii="Times New Roman" w:eastAsia="仿宋_GB2312" w:cs="Times New Roman"/>
          <w:u w:val="single"/>
        </w:rPr>
      </w:pPr>
      <w:r>
        <w:rPr>
          <w:rFonts w:ascii="Times New Roman" w:eastAsia="仿宋_GB2312" w:cs="Times New Roman"/>
        </w:rPr>
        <w:t>（二）本合同项下宗地用于非工业项目建设，受让人承诺本合同项下宗地的开发投资总额不低于人民币大写</w:t>
      </w:r>
      <w:r>
        <w:rPr>
          <w:rFonts w:ascii="Times New Roman" w:eastAsia="仿宋_GB2312" w:cs="Times New Roman"/>
          <w:u w:val="single"/>
        </w:rPr>
        <w:t xml:space="preserve">        </w:t>
      </w:r>
    </w:p>
    <w:p w14:paraId="08F47C57">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万元（小写</w:t>
      </w:r>
      <w:r>
        <w:rPr>
          <w:rFonts w:ascii="Times New Roman" w:eastAsia="仿宋_GB2312" w:cs="Times New Roman"/>
          <w:u w:val="single"/>
        </w:rPr>
        <w:t xml:space="preserve">               </w:t>
      </w:r>
      <w:r>
        <w:rPr>
          <w:rFonts w:ascii="Times New Roman" w:eastAsia="仿宋_GB2312" w:cs="Times New Roman"/>
        </w:rPr>
        <w:t>万元）。</w:t>
      </w:r>
    </w:p>
    <w:p w14:paraId="1973ED8D">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第十三条</w:t>
      </w:r>
      <w:r>
        <w:rPr>
          <w:rFonts w:ascii="Times New Roman" w:eastAsia="仿宋_GB2312" w:cs="Times New Roman"/>
        </w:rPr>
        <w:t xml:space="preserve">  受让人在本合同项下宗地范围内新建建筑物、构筑物及其附属设施的，应符合市（县）政府规划管理部门确定的出让宗地规划条件（见附件3）。其中：</w:t>
      </w:r>
    </w:p>
    <w:p w14:paraId="7DE02AE0">
      <w:pPr>
        <w:pStyle w:val="7"/>
        <w:spacing w:line="560" w:lineRule="exact"/>
        <w:rPr>
          <w:rFonts w:ascii="Times New Roman" w:eastAsia="仿宋_GB2312" w:cs="Times New Roman"/>
        </w:rPr>
      </w:pPr>
      <w:r>
        <w:rPr>
          <w:rFonts w:ascii="Times New Roman" w:eastAsia="仿宋_GB2312" w:cs="Times New Roman"/>
        </w:rPr>
        <w:t xml:space="preserve">    主体建筑物性质</w:t>
      </w:r>
      <w:r>
        <w:rPr>
          <w:rFonts w:ascii="Times New Roman" w:eastAsia="仿宋_GB2312" w:cs="Times New Roman"/>
          <w:u w:val="single"/>
        </w:rPr>
        <w:t xml:space="preserve">                                 </w:t>
      </w:r>
      <w:r>
        <w:rPr>
          <w:rFonts w:ascii="Times New Roman" w:eastAsia="仿宋_GB2312" w:cs="Times New Roman"/>
        </w:rPr>
        <w:t>；</w:t>
      </w:r>
    </w:p>
    <w:p w14:paraId="062022EA">
      <w:pPr>
        <w:pStyle w:val="7"/>
        <w:spacing w:line="560" w:lineRule="exact"/>
        <w:ind w:firstLine="645"/>
        <w:rPr>
          <w:rFonts w:ascii="Times New Roman" w:eastAsia="仿宋_GB2312" w:cs="Times New Roman"/>
        </w:rPr>
      </w:pPr>
      <w:r>
        <w:rPr>
          <w:rFonts w:ascii="Times New Roman" w:eastAsia="仿宋_GB2312" w:cs="Times New Roman"/>
        </w:rPr>
        <w:t>附属建筑物性质</w:t>
      </w:r>
      <w:r>
        <w:rPr>
          <w:rFonts w:ascii="Times New Roman" w:eastAsia="仿宋_GB2312" w:cs="Times New Roman"/>
          <w:u w:val="single"/>
        </w:rPr>
        <w:t xml:space="preserve">                                 </w:t>
      </w:r>
      <w:r>
        <w:rPr>
          <w:rFonts w:ascii="Times New Roman" w:eastAsia="仿宋_GB2312" w:cs="Times New Roman"/>
        </w:rPr>
        <w:t>；</w:t>
      </w:r>
    </w:p>
    <w:p w14:paraId="1553713F">
      <w:pPr>
        <w:pStyle w:val="7"/>
        <w:spacing w:line="560" w:lineRule="exact"/>
        <w:ind w:firstLine="645"/>
        <w:rPr>
          <w:rFonts w:ascii="Times New Roman" w:eastAsia="仿宋_GB2312" w:cs="Times New Roman"/>
        </w:rPr>
      </w:pPr>
      <w:r>
        <w:rPr>
          <w:rFonts w:ascii="Times New Roman" w:eastAsia="仿宋_GB2312" w:cs="Times New Roman"/>
        </w:rPr>
        <w:t>建筑总面积</w:t>
      </w:r>
      <w:r>
        <w:rPr>
          <w:rFonts w:ascii="Times New Roman" w:eastAsia="仿宋_GB2312" w:cs="Times New Roman"/>
          <w:u w:val="single"/>
        </w:rPr>
        <w:t xml:space="preserve">                               </w:t>
      </w:r>
      <w:r>
        <w:rPr>
          <w:rFonts w:ascii="Times New Roman" w:eastAsia="仿宋_GB2312" w:cs="Times New Roman"/>
        </w:rPr>
        <w:t>平方米；</w:t>
      </w:r>
    </w:p>
    <w:p w14:paraId="104223E5">
      <w:pPr>
        <w:pStyle w:val="7"/>
        <w:spacing w:line="560" w:lineRule="exact"/>
        <w:rPr>
          <w:rFonts w:ascii="Times New Roman" w:eastAsia="仿宋_GB2312" w:cs="Times New Roman"/>
          <w:b/>
          <w:bCs/>
        </w:rPr>
      </w:pPr>
      <w:r>
        <w:rPr>
          <w:rFonts w:ascii="Times New Roman" w:eastAsia="仿宋_GB2312" w:cs="Times New Roman"/>
        </w:rPr>
        <w:t xml:space="preserve">    建筑容积率不高于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b/>
          <w:bCs/>
        </w:rPr>
        <w:t>；</w:t>
      </w:r>
    </w:p>
    <w:p w14:paraId="40C0CB59">
      <w:pPr>
        <w:pStyle w:val="7"/>
        <w:spacing w:line="560" w:lineRule="exact"/>
        <w:ind w:firstLine="645"/>
        <w:rPr>
          <w:rFonts w:ascii="Times New Roman" w:eastAsia="仿宋_GB2312" w:cs="Times New Roman"/>
        </w:rPr>
      </w:pPr>
      <w:r>
        <w:rPr>
          <w:rFonts w:ascii="Times New Roman" w:eastAsia="仿宋_GB2312" w:cs="Times New Roman"/>
        </w:rPr>
        <w:t>建筑限高</w:t>
      </w:r>
      <w:r>
        <w:rPr>
          <w:rFonts w:ascii="Times New Roman" w:eastAsia="仿宋_GB2312" w:cs="Times New Roman"/>
          <w:u w:val="single"/>
        </w:rPr>
        <w:t xml:space="preserve">                                       </w:t>
      </w:r>
      <w:r>
        <w:rPr>
          <w:rFonts w:ascii="Times New Roman" w:eastAsia="仿宋_GB2312" w:cs="Times New Roman"/>
        </w:rPr>
        <w:t>；</w:t>
      </w:r>
    </w:p>
    <w:p w14:paraId="1935B73C">
      <w:pPr>
        <w:pStyle w:val="7"/>
        <w:spacing w:line="560" w:lineRule="exact"/>
        <w:ind w:firstLine="645"/>
        <w:rPr>
          <w:rFonts w:ascii="Times New Roman" w:eastAsia="仿宋_GB2312" w:cs="Times New Roman"/>
        </w:rPr>
      </w:pPr>
      <w:r>
        <w:rPr>
          <w:rFonts w:ascii="Times New Roman" w:eastAsia="仿宋_GB2312" w:cs="Times New Roman"/>
        </w:rPr>
        <w:t>建筑密度不高于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rPr>
        <w:t>；</w:t>
      </w:r>
    </w:p>
    <w:p w14:paraId="5A2688B2">
      <w:pPr>
        <w:pStyle w:val="7"/>
        <w:spacing w:line="560" w:lineRule="exact"/>
        <w:ind w:firstLine="645"/>
        <w:rPr>
          <w:rFonts w:ascii="Times New Roman" w:eastAsia="仿宋_GB2312" w:cs="Times New Roman"/>
        </w:rPr>
      </w:pPr>
      <w:r>
        <w:rPr>
          <w:rFonts w:ascii="Times New Roman" w:eastAsia="仿宋_GB2312" w:cs="Times New Roman"/>
        </w:rPr>
        <w:t>绿地率不高于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rPr>
        <w:t>；</w:t>
      </w:r>
    </w:p>
    <w:p w14:paraId="65E391F6">
      <w:pPr>
        <w:pStyle w:val="7"/>
        <w:spacing w:line="560" w:lineRule="exact"/>
        <w:ind w:firstLine="645"/>
        <w:rPr>
          <w:rFonts w:ascii="Times New Roman" w:eastAsia="仿宋_GB2312" w:cs="Times New Roman"/>
        </w:rPr>
      </w:pPr>
      <w:r>
        <w:rPr>
          <w:rFonts w:ascii="Times New Roman" w:eastAsia="仿宋_GB2312" w:cs="Times New Roman"/>
        </w:rPr>
        <w:t>其他土地利用要求</w:t>
      </w:r>
      <w:r>
        <w:rPr>
          <w:rFonts w:ascii="Times New Roman" w:eastAsia="仿宋_GB2312" w:cs="Times New Roman"/>
          <w:u w:val="single"/>
        </w:rPr>
        <w:t xml:space="preserve">                               </w:t>
      </w:r>
      <w:r>
        <w:rPr>
          <w:rFonts w:ascii="Times New Roman" w:eastAsia="仿宋_GB2312" w:cs="Times New Roman"/>
        </w:rPr>
        <w:t>。</w:t>
      </w:r>
    </w:p>
    <w:p w14:paraId="70D0E008">
      <w:pPr>
        <w:pStyle w:val="7"/>
        <w:spacing w:line="560" w:lineRule="exact"/>
        <w:ind w:firstLine="645"/>
        <w:jc w:val="left"/>
        <w:rPr>
          <w:rFonts w:ascii="Times New Roman" w:eastAsia="仿宋_GB2312" w:cs="Times New Roman"/>
        </w:rPr>
      </w:pPr>
      <w:r>
        <w:rPr>
          <w:rFonts w:ascii="Times New Roman" w:eastAsia="方正楷体_GBK" w:cs="Times New Roman"/>
          <w:b/>
          <w:bCs/>
        </w:rPr>
        <w:t>第十四条</w:t>
      </w:r>
      <w:r>
        <w:rPr>
          <w:rFonts w:ascii="Times New Roman" w:eastAsia="仿宋_GB2312" w:cs="Times New Roman"/>
          <w:b/>
          <w:bCs/>
        </w:rPr>
        <w:t xml:space="preserve">  </w:t>
      </w:r>
      <w:r>
        <w:rPr>
          <w:rFonts w:ascii="Times New Roman" w:eastAsia="仿宋_GB2312" w:cs="Times New Roman"/>
        </w:rPr>
        <w:t>受让人同意本合同项下宗地建设配套按本条第</w:t>
      </w:r>
      <w:r>
        <w:rPr>
          <w:rFonts w:ascii="Times New Roman" w:eastAsia="仿宋_GB2312" w:cs="Times New Roman"/>
          <w:u w:val="single"/>
        </w:rPr>
        <w:t xml:space="preserve">     </w:t>
      </w:r>
      <w:r>
        <w:rPr>
          <w:rFonts w:ascii="Times New Roman" w:eastAsia="仿宋_GB2312" w:cs="Times New Roman"/>
        </w:rPr>
        <w:t>项规定执行：</w:t>
      </w:r>
    </w:p>
    <w:p w14:paraId="3745F53E">
      <w:pPr>
        <w:pStyle w:val="7"/>
        <w:spacing w:line="560" w:lineRule="exact"/>
        <w:ind w:firstLine="645"/>
        <w:jc w:val="left"/>
        <w:rPr>
          <w:rFonts w:ascii="Times New Roman" w:eastAsia="仿宋_GB2312" w:cs="Times New Roman"/>
        </w:rPr>
      </w:pPr>
      <w:r>
        <w:rPr>
          <w:rFonts w:ascii="Times New Roman" w:eastAsia="仿宋_GB2312" w:cs="Times New Roman"/>
        </w:rPr>
        <w:t>（一）本合同项下宗地用于工业项目建设，根据规划部门确定的规划设计条件，</w:t>
      </w:r>
      <w:r>
        <w:rPr>
          <w:rFonts w:ascii="Times New Roman" w:eastAsia="仿宋_GB2312" w:cs="Times New Roman"/>
          <w:spacing w:val="2"/>
        </w:rPr>
        <w:t>本合同受让宗地范围内用于企业内部行政办公及生活服务设施的占地面积不超过受让宗地面积</w:t>
      </w:r>
      <w:r>
        <w:rPr>
          <w:rFonts w:ascii="Times New Roman" w:eastAsia="仿宋_GB2312" w:cs="Times New Roman"/>
        </w:rPr>
        <w:t>的</w:t>
      </w:r>
      <w:r>
        <w:rPr>
          <w:rFonts w:ascii="Times New Roman" w:eastAsia="仿宋_GB2312" w:cs="Times New Roman"/>
          <w:u w:val="single"/>
        </w:rPr>
        <w:t xml:space="preserve">    </w:t>
      </w:r>
      <w:r>
        <w:rPr>
          <w:rFonts w:ascii="Times New Roman" w:eastAsia="仿宋_GB2312" w:cs="Times New Roman"/>
        </w:rPr>
        <w:t>％，即不超过</w:t>
      </w:r>
      <w:r>
        <w:rPr>
          <w:rFonts w:ascii="Times New Roman" w:eastAsia="仿宋_GB2312" w:cs="Times New Roman"/>
          <w:u w:val="single"/>
        </w:rPr>
        <w:t xml:space="preserve">      </w:t>
      </w:r>
      <w:r>
        <w:rPr>
          <w:rFonts w:ascii="Times New Roman" w:eastAsia="仿宋_GB2312" w:cs="Times New Roman"/>
        </w:rPr>
        <w:t>平方米, 建筑面积不超过</w:t>
      </w:r>
      <w:r>
        <w:rPr>
          <w:rFonts w:ascii="Times New Roman" w:eastAsia="仿宋_GB2312" w:cs="Times New Roman"/>
          <w:u w:val="single"/>
        </w:rPr>
        <w:t xml:space="preserve">            </w:t>
      </w:r>
      <w:r>
        <w:rPr>
          <w:rFonts w:ascii="Times New Roman" w:eastAsia="仿宋_GB2312" w:cs="Times New Roman"/>
        </w:rPr>
        <w:t>平方米。受让人同意不在受让宗地范围内建造成套住宅、专家楼、宾馆、招待所和培训中心等非生产性设施；</w:t>
      </w:r>
    </w:p>
    <w:p w14:paraId="1489CD30">
      <w:pPr>
        <w:pStyle w:val="7"/>
        <w:spacing w:line="560" w:lineRule="exact"/>
        <w:ind w:firstLine="645"/>
        <w:rPr>
          <w:rFonts w:ascii="Times New Roman" w:eastAsia="仿宋_GB2312" w:cs="Times New Roman"/>
          <w:b/>
          <w:bCs/>
        </w:rPr>
      </w:pPr>
      <w:r>
        <w:rPr>
          <w:rFonts w:ascii="Times New Roman" w:eastAsia="仿宋_GB2312" w:cs="Times New Roman"/>
        </w:rPr>
        <w:t>（二）本合同项下宗地用于住宅项目建设，根据规划建设管理部门确定的规划建设条件，本合同受让宗地范围内住宅建设总套数不少于</w:t>
      </w:r>
      <w:r>
        <w:rPr>
          <w:rFonts w:ascii="Times New Roman" w:eastAsia="仿宋_GB2312" w:cs="Times New Roman"/>
          <w:u w:val="single"/>
        </w:rPr>
        <w:t xml:space="preserve">     </w:t>
      </w:r>
      <w:r>
        <w:rPr>
          <w:rFonts w:ascii="Times New Roman" w:eastAsia="仿宋_GB2312" w:cs="Times New Roman"/>
        </w:rPr>
        <w:t>套。其中，套型建筑面积90平方米以下住房套数不少于</w:t>
      </w:r>
      <w:r>
        <w:rPr>
          <w:rFonts w:ascii="Times New Roman" w:eastAsia="仿宋_GB2312" w:cs="Times New Roman"/>
          <w:u w:val="single"/>
        </w:rPr>
        <w:t xml:space="preserve">   </w:t>
      </w:r>
      <w:r>
        <w:rPr>
          <w:rFonts w:ascii="Times New Roman" w:eastAsia="仿宋_GB2312" w:cs="Times New Roman"/>
        </w:rPr>
        <w:t>套，住宅建设套型要求为</w:t>
      </w:r>
      <w:r>
        <w:rPr>
          <w:rFonts w:ascii="Times New Roman" w:eastAsia="仿宋_GB2312" w:cs="Times New Roman"/>
          <w:u w:val="single"/>
        </w:rPr>
        <w:t xml:space="preserve">     </w:t>
      </w:r>
      <w:r>
        <w:rPr>
          <w:rFonts w:ascii="Times New Roman" w:eastAsia="仿宋_GB2312" w:cs="Times New Roman"/>
        </w:rPr>
        <w:t>。本合同项下宗地范围内套型建筑面积90平方米以下住房面积占宗地开发建设总面积的比例不低于</w:t>
      </w:r>
      <w:r>
        <w:rPr>
          <w:rFonts w:ascii="Times New Roman" w:eastAsia="仿宋_GB2312" w:cs="Times New Roman"/>
          <w:u w:val="single"/>
        </w:rPr>
        <w:t xml:space="preserve">   </w:t>
      </w:r>
      <w:r>
        <w:rPr>
          <w:rFonts w:ascii="Times New Roman" w:eastAsia="仿宋_GB2312" w:cs="Times New Roman"/>
        </w:rPr>
        <w:t>％。本合同项下宗地范围内配套建设的经济适用住房、廉租住房等政府保障性住房，受让人同意建成后按本项下第</w:t>
      </w:r>
      <w:r>
        <w:rPr>
          <w:rFonts w:ascii="Times New Roman" w:eastAsia="仿宋_GB2312" w:cs="Times New Roman"/>
          <w:u w:val="single"/>
        </w:rPr>
        <w:t xml:space="preserve">   </w:t>
      </w:r>
      <w:r>
        <w:rPr>
          <w:rFonts w:ascii="Times New Roman" w:eastAsia="仿宋_GB2312" w:cs="Times New Roman"/>
          <w:b/>
          <w:bCs/>
          <w:u w:val="single"/>
        </w:rPr>
        <w:t xml:space="preserve"> </w:t>
      </w:r>
      <w:r>
        <w:rPr>
          <w:rFonts w:ascii="Times New Roman" w:eastAsia="仿宋_GB2312" w:cs="Times New Roman"/>
        </w:rPr>
        <w:t>种方式履行：</w:t>
      </w:r>
    </w:p>
    <w:p w14:paraId="2537B5E2">
      <w:pPr>
        <w:pStyle w:val="7"/>
        <w:spacing w:line="560" w:lineRule="exact"/>
        <w:ind w:firstLine="640" w:firstLineChars="200"/>
        <w:rPr>
          <w:rFonts w:ascii="Times New Roman" w:eastAsia="仿宋_GB2312" w:cs="Times New Roman"/>
        </w:rPr>
      </w:pPr>
      <w:r>
        <w:rPr>
          <w:rFonts w:ascii="Times New Roman" w:eastAsia="仿宋_GB2312" w:cs="Times New Roman"/>
        </w:rPr>
        <w:t>1．移交给政府；</w:t>
      </w:r>
    </w:p>
    <w:p w14:paraId="2732CDED">
      <w:pPr>
        <w:pStyle w:val="7"/>
        <w:spacing w:line="560" w:lineRule="exact"/>
        <w:ind w:firstLine="645"/>
        <w:rPr>
          <w:rFonts w:ascii="Times New Roman" w:eastAsia="仿宋_GB2312" w:cs="Times New Roman"/>
        </w:rPr>
      </w:pPr>
      <w:r>
        <w:rPr>
          <w:rFonts w:ascii="Times New Roman" w:eastAsia="仿宋_GB2312" w:cs="Times New Roman"/>
        </w:rPr>
        <w:t>2．由政府回购；</w:t>
      </w:r>
    </w:p>
    <w:p w14:paraId="362CBB6B">
      <w:pPr>
        <w:pStyle w:val="7"/>
        <w:spacing w:line="560" w:lineRule="exact"/>
        <w:ind w:firstLine="645"/>
        <w:rPr>
          <w:rFonts w:ascii="Times New Roman" w:eastAsia="仿宋_GB2312" w:cs="Times New Roman"/>
        </w:rPr>
      </w:pPr>
      <w:r>
        <w:rPr>
          <w:rFonts w:ascii="Times New Roman" w:eastAsia="仿宋_GB2312" w:cs="Times New Roman"/>
        </w:rPr>
        <w:t>3．按政府经济适用住房建设和销售管理的有关规定执行；</w:t>
      </w:r>
    </w:p>
    <w:p w14:paraId="6E5D0C54">
      <w:pPr>
        <w:pStyle w:val="7"/>
        <w:spacing w:line="560" w:lineRule="exact"/>
        <w:ind w:firstLine="645"/>
        <w:rPr>
          <w:rFonts w:ascii="Times New Roman" w:eastAsia="仿宋_GB2312" w:cs="Times New Roman"/>
        </w:rPr>
      </w:pPr>
      <w:r>
        <w:rPr>
          <w:rFonts w:ascii="Times New Roman" w:eastAsia="仿宋_GB2312" w:cs="Times New Roman"/>
        </w:rPr>
        <w:t>4．</w:t>
      </w:r>
      <w:r>
        <w:rPr>
          <w:rFonts w:ascii="Times New Roman" w:eastAsia="仿宋_GB2312" w:cs="Times New Roman"/>
          <w:u w:val="single"/>
        </w:rPr>
        <w:t xml:space="preserve">                                             </w:t>
      </w:r>
      <w:r>
        <w:rPr>
          <w:rFonts w:ascii="Times New Roman" w:eastAsia="仿宋_GB2312" w:cs="Times New Roman"/>
        </w:rPr>
        <w:t>。</w:t>
      </w:r>
    </w:p>
    <w:p w14:paraId="3E0BDB48">
      <w:pPr>
        <w:pStyle w:val="7"/>
        <w:spacing w:line="560" w:lineRule="exact"/>
        <w:ind w:firstLine="643" w:firstLineChars="200"/>
        <w:rPr>
          <w:rFonts w:ascii="Times New Roman" w:eastAsia="仿宋_GB2312" w:cs="Times New Roman"/>
          <w:b/>
          <w:bCs/>
        </w:rPr>
      </w:pPr>
      <w:r>
        <w:rPr>
          <w:rFonts w:ascii="Times New Roman" w:eastAsia="方正楷体_GBK" w:cs="Times New Roman"/>
          <w:b/>
          <w:bCs/>
        </w:rPr>
        <w:t>第十五条</w:t>
      </w:r>
      <w:r>
        <w:rPr>
          <w:rFonts w:ascii="Times New Roman" w:eastAsia="仿宋_GB2312" w:cs="Times New Roman"/>
          <w:b/>
          <w:bCs/>
        </w:rPr>
        <w:t xml:space="preserve">  </w:t>
      </w:r>
      <w:r>
        <w:rPr>
          <w:rFonts w:ascii="Times New Roman" w:eastAsia="仿宋_GB2312" w:cs="Times New Roman"/>
        </w:rPr>
        <w:t>受让人同意在本合同项下宗地范围内同步修建下列工程配套项目，并在建成后无偿移交给政府：</w:t>
      </w:r>
    </w:p>
    <w:p w14:paraId="08AD4429">
      <w:pPr>
        <w:pStyle w:val="7"/>
        <w:spacing w:line="560" w:lineRule="exact"/>
        <w:rPr>
          <w:rFonts w:ascii="Times New Roman" w:eastAsia="仿宋_GB2312" w:cs="Times New Roman"/>
        </w:rPr>
      </w:pPr>
      <w:r>
        <w:rPr>
          <w:rFonts w:ascii="Times New Roman" w:eastAsia="仿宋_GB2312" w:cs="Times New Roman"/>
        </w:rPr>
        <w:t xml:space="preserve">    （一）</w:t>
      </w:r>
      <w:r>
        <w:rPr>
          <w:rFonts w:ascii="Times New Roman" w:eastAsia="仿宋_GB2312" w:cs="Times New Roman"/>
          <w:u w:val="single"/>
        </w:rPr>
        <w:t xml:space="preserve">                                           </w:t>
      </w:r>
      <w:r>
        <w:rPr>
          <w:rFonts w:ascii="Times New Roman" w:eastAsia="仿宋_GB2312" w:cs="Times New Roman"/>
        </w:rPr>
        <w:t>；</w:t>
      </w:r>
    </w:p>
    <w:p w14:paraId="5B5F86A6">
      <w:pPr>
        <w:pStyle w:val="7"/>
        <w:spacing w:line="560" w:lineRule="exact"/>
        <w:ind w:firstLine="645"/>
        <w:rPr>
          <w:rFonts w:ascii="Times New Roman" w:eastAsia="方正楷体_GBK" w:cs="Times New Roman"/>
          <w:b/>
          <w:bCs/>
          <w:u w:val="single"/>
        </w:rPr>
      </w:pPr>
      <w:r>
        <w:rPr>
          <w:rFonts w:ascii="Times New Roman" w:eastAsia="仿宋_GB2312" w:cs="Times New Roman"/>
        </w:rPr>
        <w:t>（二）</w:t>
      </w:r>
      <w:r>
        <w:rPr>
          <w:rFonts w:ascii="Times New Roman" w:eastAsia="仿宋_GB2312" w:cs="Times New Roman"/>
          <w:u w:val="single"/>
        </w:rPr>
        <w:t xml:space="preserve">                                           </w:t>
      </w:r>
      <w:r>
        <w:rPr>
          <w:rFonts w:ascii="Times New Roman" w:eastAsia="仿宋_GB2312" w:cs="Times New Roman"/>
        </w:rPr>
        <w:t>。</w:t>
      </w:r>
    </w:p>
    <w:p w14:paraId="6E86D8D3">
      <w:pPr>
        <w:pStyle w:val="7"/>
        <w:spacing w:line="560" w:lineRule="exact"/>
        <w:ind w:firstLine="645"/>
        <w:rPr>
          <w:rFonts w:ascii="Times New Roman" w:eastAsia="仿宋_GB2312" w:cs="Times New Roman"/>
          <w:u w:val="single"/>
        </w:rPr>
      </w:pPr>
      <w:r>
        <w:rPr>
          <w:rFonts w:ascii="Times New Roman" w:eastAsia="方正楷体_GBK" w:cs="Times New Roman"/>
          <w:b/>
          <w:bCs/>
        </w:rPr>
        <w:t>第十六条</w:t>
      </w:r>
      <w:r>
        <w:rPr>
          <w:rFonts w:ascii="Times New Roman" w:eastAsia="仿宋_GB2312" w:cs="Times New Roman"/>
        </w:rPr>
        <w:t xml:space="preserve">  受让人同意本合同项下宗地建设项目在</w:t>
      </w:r>
      <w:r>
        <w:rPr>
          <w:rFonts w:ascii="Times New Roman" w:eastAsia="仿宋_GB2312" w:cs="Times New Roman"/>
          <w:u w:val="single"/>
        </w:rPr>
        <w:t xml:space="preserve">    </w:t>
      </w:r>
    </w:p>
    <w:p w14:paraId="1C4E7A79">
      <w:pPr>
        <w:pStyle w:val="7"/>
        <w:spacing w:line="560" w:lineRule="exact"/>
        <w:rPr>
          <w:rFonts w:ascii="Times New Roman" w:eastAsia="仿宋_GB2312" w:cs="Times New Roman"/>
          <w:u w:val="single"/>
        </w:rPr>
      </w:pP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日之前开工，在</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日之前竣工。</w:t>
      </w:r>
    </w:p>
    <w:p w14:paraId="38D84A58">
      <w:pPr>
        <w:pStyle w:val="7"/>
        <w:spacing w:line="560" w:lineRule="exact"/>
        <w:ind w:firstLine="640" w:firstLineChars="200"/>
        <w:rPr>
          <w:rFonts w:ascii="Times New Roman" w:eastAsia="仿宋_GB2312" w:cs="Times New Roman"/>
        </w:rPr>
      </w:pPr>
      <w:r>
        <w:rPr>
          <w:rFonts w:ascii="Times New Roman" w:eastAsia="仿宋_GB2312" w:cs="Times New Roman"/>
        </w:rPr>
        <w:t>受让人不能按期开工，应提前30日向出让人提出延建申请，经出让人同意延建的，其项目竣工时间相应顺延，但延建期限不得超过一年。</w:t>
      </w:r>
    </w:p>
    <w:p w14:paraId="4F7B3CDA">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第十七条</w:t>
      </w:r>
      <w:r>
        <w:rPr>
          <w:rFonts w:ascii="Times New Roman" w:eastAsia="仿宋_GB2312" w:cs="Times New Roman"/>
          <w:b/>
          <w:bCs/>
        </w:rPr>
        <w:t xml:space="preserve"> </w:t>
      </w:r>
      <w:r>
        <w:rPr>
          <w:rFonts w:ascii="Times New Roman" w:eastAsia="仿宋_GB2312" w:cs="Times New Roman"/>
        </w:rPr>
        <w:t xml:space="preserve"> 受让人在本合同项下宗地内进行建设时，有关用水、用气、污水及其他设施与宗地外主管线、用电变电站接口和引入工程，应按有关规定办理。</w:t>
      </w:r>
    </w:p>
    <w:p w14:paraId="4D72DFB8">
      <w:pPr>
        <w:pStyle w:val="7"/>
        <w:spacing w:line="560" w:lineRule="exact"/>
        <w:rPr>
          <w:rFonts w:ascii="Times New Roman" w:eastAsia="仿宋_GB2312" w:cs="Times New Roman"/>
          <w:b/>
        </w:rPr>
      </w:pPr>
      <w:r>
        <w:rPr>
          <w:rFonts w:ascii="Times New Roman" w:eastAsia="仿宋_GB2312" w:cs="Times New Roman"/>
        </w:rPr>
        <w:t xml:space="preserve">    受让人同意政府为公用事业需要而敷设的各种管道与管线进出、通过、穿越受让宗地，但由此影响受让宗地使用功能的，政府或公用事业营建主体应当给予合理补偿。</w:t>
      </w:r>
    </w:p>
    <w:p w14:paraId="26185044">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第十八条</w:t>
      </w:r>
      <w:r>
        <w:rPr>
          <w:rFonts w:ascii="Times New Roman" w:eastAsia="仿宋_GB2312" w:cs="Times New Roman"/>
        </w:rPr>
        <w:t xml:space="preserve">  受让人应当按照本合同约定的土地用途、容积率利用土地，不得擅自改变。在出让期限内，需要改变本合同约定的土地用途的，双方同意按照本条第</w:t>
      </w:r>
      <w:r>
        <w:rPr>
          <w:rFonts w:ascii="Times New Roman" w:eastAsia="仿宋_GB2312" w:cs="Times New Roman"/>
          <w:u w:val="single"/>
        </w:rPr>
        <w:t xml:space="preserve">     </w:t>
      </w:r>
      <w:r>
        <w:rPr>
          <w:rFonts w:ascii="Times New Roman" w:eastAsia="仿宋_GB2312" w:cs="Times New Roman"/>
        </w:rPr>
        <w:t>项规定办理：</w:t>
      </w:r>
    </w:p>
    <w:p w14:paraId="08593EBC">
      <w:pPr>
        <w:pStyle w:val="7"/>
        <w:spacing w:line="560" w:lineRule="exact"/>
        <w:ind w:firstLine="640" w:firstLineChars="200"/>
        <w:rPr>
          <w:rFonts w:ascii="Times New Roman" w:eastAsia="仿宋_GB2312" w:cs="Times New Roman"/>
        </w:rPr>
      </w:pPr>
      <w:r>
        <w:rPr>
          <w:rFonts w:ascii="Times New Roman" w:eastAsia="仿宋_GB2312" w:cs="Times New Roman"/>
        </w:rPr>
        <w:t>（一）由出让人有偿收回建设用地使用权；</w:t>
      </w:r>
    </w:p>
    <w:p w14:paraId="74A2B850">
      <w:pPr>
        <w:pStyle w:val="7"/>
        <w:spacing w:line="560" w:lineRule="exact"/>
        <w:ind w:firstLine="645"/>
        <w:rPr>
          <w:rFonts w:ascii="Times New Roman" w:eastAsia="仿宋_GB2312" w:cs="Times New Roman"/>
        </w:rPr>
      </w:pPr>
      <w:r>
        <w:rPr>
          <w:rFonts w:ascii="Times New Roman" w:eastAsia="仿宋_GB2312" w:cs="Times New Roman"/>
        </w:rPr>
        <w:t>（二）依法办理改变土地用途批准手续，签订国有建设用地使用权出让合同变更协议或者重新签订国有建设用地使用权出让合同，由受让人按照批准改变时新土地用途下建设用地使用权评估市场价格与原土地用途下建设用地使用权评估市场价格的差额补缴国有建设用地使用权出让价款，办理土地变更登记。</w:t>
      </w:r>
    </w:p>
    <w:p w14:paraId="03B6DEAF">
      <w:pPr>
        <w:pStyle w:val="7"/>
        <w:spacing w:line="560" w:lineRule="exact"/>
        <w:ind w:firstLine="645"/>
        <w:rPr>
          <w:rFonts w:ascii="Times New Roman" w:eastAsia="仿宋_GB2312" w:cs="Times New Roman"/>
        </w:rPr>
      </w:pPr>
      <w:r>
        <w:rPr>
          <w:rFonts w:ascii="Times New Roman" w:eastAsia="方正楷体_GBK" w:cs="Times New Roman"/>
          <w:b/>
          <w:bCs/>
        </w:rPr>
        <w:t>第十九条</w:t>
      </w:r>
      <w:r>
        <w:rPr>
          <w:rFonts w:ascii="Times New Roman" w:eastAsia="仿宋_GB2312" w:cs="Times New Roman"/>
        </w:rPr>
        <w:t xml:space="preserve">  本合同项下宗地在使用期限内，政府保留对本合同项下宗地的规划调整权，原规划如有修改，该宗地已有的建筑物不受影响，但在使用期限内该宗地建筑物、构筑物及其附属设施改建、翻建、重建，或者期限届满申请续期时，必须按届时有效的规划执行。</w:t>
      </w:r>
    </w:p>
    <w:p w14:paraId="1B4A4311">
      <w:pPr>
        <w:pStyle w:val="7"/>
        <w:spacing w:line="560" w:lineRule="exact"/>
        <w:ind w:firstLine="645"/>
        <w:rPr>
          <w:rFonts w:ascii="Times New Roman" w:eastAsia="仿宋_GB2312" w:cs="Times New Roman"/>
        </w:rPr>
      </w:pPr>
      <w:r>
        <w:rPr>
          <w:rFonts w:ascii="Times New Roman" w:eastAsia="方正楷体_GBK" w:cs="Times New Roman"/>
          <w:b/>
          <w:bCs/>
        </w:rPr>
        <w:t>第二十条</w:t>
      </w:r>
      <w:r>
        <w:rPr>
          <w:rFonts w:ascii="Times New Roman" w:eastAsia="仿宋_GB2312" w:cs="Times New Roman"/>
        </w:rPr>
        <w:t>　对受让人依法使用的国有建设用地使用权，在本合同约定的使用年限届满前，出让人不得收回；在特殊情况下，根据社会公共利益需要提前收回国有建设用地使用权的，出让人应当依照法定程序报批，并根据收回时地上建筑物、构筑物及其附属设施的价值和剩余年期国有建设用地使用权的评估市场价格及经评估认定的直接损失给予土地使用者补偿。</w:t>
      </w:r>
    </w:p>
    <w:p w14:paraId="1196445D">
      <w:pPr>
        <w:pStyle w:val="7"/>
        <w:spacing w:line="560" w:lineRule="exact"/>
        <w:ind w:firstLine="645"/>
        <w:rPr>
          <w:rFonts w:ascii="Times New Roman" w:eastAsia="仿宋_GB2312" w:cs="Times New Roman"/>
        </w:rPr>
      </w:pPr>
    </w:p>
    <w:p w14:paraId="674F140F">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第四章  国有建设用地使用权转让、出租、抵押</w:t>
      </w:r>
    </w:p>
    <w:p w14:paraId="2D1039C1">
      <w:pPr>
        <w:pStyle w:val="7"/>
        <w:spacing w:line="560" w:lineRule="exact"/>
        <w:jc w:val="center"/>
        <w:rPr>
          <w:rFonts w:ascii="Times New Roman" w:eastAsia="黑体" w:cs="Times New Roman"/>
        </w:rPr>
      </w:pPr>
    </w:p>
    <w:p w14:paraId="7896EBEA">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第二十一条</w:t>
      </w:r>
      <w:r>
        <w:rPr>
          <w:rFonts w:ascii="Times New Roman" w:eastAsia="仿宋_GB2312" w:cs="Times New Roman"/>
        </w:rPr>
        <w:t xml:space="preserve"> 受让人按照本合同约定支付全部国有建设用地使用权出让价款，领取国有土地使用证后，有权将本合同项下的全部或部分国有建设用地使用权转让、出租、抵押。首次转让的，应当符合本条第</w:t>
      </w:r>
      <w:r>
        <w:rPr>
          <w:rFonts w:ascii="Times New Roman" w:eastAsia="仿宋_GB2312" w:cs="Times New Roman"/>
          <w:u w:val="single"/>
        </w:rPr>
        <w:t xml:space="preserve">     </w:t>
      </w:r>
      <w:r>
        <w:rPr>
          <w:rFonts w:ascii="Times New Roman" w:eastAsia="仿宋_GB2312" w:cs="Times New Roman"/>
        </w:rPr>
        <w:t>项规定的条件：</w:t>
      </w:r>
    </w:p>
    <w:p w14:paraId="0B734EEC">
      <w:pPr>
        <w:pStyle w:val="7"/>
        <w:spacing w:line="560" w:lineRule="exact"/>
        <w:ind w:firstLine="640" w:firstLineChars="200"/>
        <w:rPr>
          <w:rFonts w:ascii="Times New Roman" w:eastAsia="仿宋_GB2312" w:cs="Times New Roman"/>
        </w:rPr>
      </w:pPr>
      <w:r>
        <w:rPr>
          <w:rFonts w:ascii="Times New Roman" w:eastAsia="仿宋_GB2312" w:cs="Times New Roman"/>
        </w:rPr>
        <w:t>（一）按照本合同约定进行投资开发，完成开发投资总额的百分之二十五以上；</w:t>
      </w:r>
    </w:p>
    <w:p w14:paraId="44334C94">
      <w:pPr>
        <w:pStyle w:val="7"/>
        <w:spacing w:line="560" w:lineRule="exact"/>
        <w:rPr>
          <w:rFonts w:ascii="Times New Roman" w:eastAsia="仿宋_GB2312" w:cs="Times New Roman"/>
        </w:rPr>
      </w:pPr>
      <w:r>
        <w:rPr>
          <w:rFonts w:ascii="Times New Roman" w:eastAsia="仿宋_GB2312" w:cs="Times New Roman"/>
        </w:rPr>
        <w:t xml:space="preserve">    （二）按照本合同约定进行投资开发，已形成工业用地或其他建设用地条件。</w:t>
      </w:r>
    </w:p>
    <w:p w14:paraId="5EE88AF6">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第二十二条</w:t>
      </w:r>
      <w:r>
        <w:rPr>
          <w:rFonts w:ascii="Times New Roman" w:eastAsia="仿宋_GB2312" w:cs="Times New Roman"/>
        </w:rPr>
        <w:t xml:space="preserve">  国有建设用地使用权的转让、出租及抵押合同，不得违背国家法律、法规规定和本合同约定。</w:t>
      </w:r>
    </w:p>
    <w:p w14:paraId="3FB24834">
      <w:pPr>
        <w:pStyle w:val="7"/>
        <w:spacing w:line="560" w:lineRule="exact"/>
        <w:ind w:firstLine="645"/>
        <w:rPr>
          <w:rFonts w:ascii="Times New Roman" w:eastAsia="仿宋_GB2312" w:cs="Times New Roman"/>
        </w:rPr>
      </w:pPr>
      <w:r>
        <w:rPr>
          <w:rFonts w:ascii="Times New Roman" w:eastAsia="方正楷体_GBK" w:cs="Times New Roman"/>
          <w:b/>
          <w:bCs/>
        </w:rPr>
        <w:t>第二十三条</w:t>
      </w:r>
      <w:r>
        <w:rPr>
          <w:rFonts w:ascii="Times New Roman" w:eastAsia="仿宋_GB2312" w:cs="Times New Roman"/>
        </w:rPr>
        <w:t xml:space="preserve">  国有建设用地使用权全部或部分转让后，本合同和土地登记文件中载明的权利、义务随之转移，国有建设用地使用权的使用年限为本合同约定的使用年限减去已经使用年限后的剩余年限。</w:t>
      </w:r>
    </w:p>
    <w:p w14:paraId="010E223B">
      <w:pPr>
        <w:pStyle w:val="7"/>
        <w:spacing w:line="560" w:lineRule="exact"/>
        <w:ind w:firstLine="645"/>
        <w:rPr>
          <w:rFonts w:ascii="Times New Roman" w:eastAsia="仿宋_GB2312" w:cs="Times New Roman"/>
        </w:rPr>
      </w:pPr>
      <w:r>
        <w:rPr>
          <w:rFonts w:ascii="Times New Roman" w:eastAsia="仿宋_GB2312" w:cs="Times New Roman"/>
        </w:rPr>
        <w:t>本合同项下的全部或部分国有建设用地使用权出租后，本合同和土地登记文件中载明的权利、义务仍由受让人承担。</w:t>
      </w:r>
    </w:p>
    <w:p w14:paraId="35849DAC">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第二十四条</w:t>
      </w:r>
      <w:r>
        <w:rPr>
          <w:rFonts w:ascii="Times New Roman" w:eastAsia="仿宋_GB2312" w:cs="Times New Roman"/>
          <w:b/>
          <w:bCs/>
        </w:rPr>
        <w:t xml:space="preserve">  </w:t>
      </w:r>
      <w:r>
        <w:rPr>
          <w:rFonts w:ascii="Times New Roman" w:eastAsia="仿宋_GB2312" w:cs="Times New Roman"/>
        </w:rPr>
        <w:t>国有建设用地使用权转让、抵押的，转让、抵押双方应持本合同和相应的转让、抵押合同及国有土地使用证，到国土资源管理部门申请办理土地变更登记。</w:t>
      </w:r>
    </w:p>
    <w:p w14:paraId="3D40A5C8">
      <w:pPr>
        <w:pStyle w:val="7"/>
        <w:spacing w:line="560" w:lineRule="exact"/>
        <w:jc w:val="center"/>
        <w:rPr>
          <w:rFonts w:ascii="Times New Roman" w:eastAsia="黑体" w:cs="Times New Roman"/>
          <w:sz w:val="36"/>
          <w:szCs w:val="36"/>
        </w:rPr>
      </w:pPr>
    </w:p>
    <w:p w14:paraId="4858317E">
      <w:pPr>
        <w:pStyle w:val="7"/>
        <w:spacing w:line="560" w:lineRule="exact"/>
        <w:jc w:val="center"/>
        <w:rPr>
          <w:rFonts w:ascii="Times New Roman" w:eastAsia="黑体" w:cs="Times New Roman"/>
          <w:sz w:val="36"/>
          <w:szCs w:val="36"/>
        </w:rPr>
      </w:pPr>
      <w:r>
        <w:rPr>
          <w:rFonts w:ascii="Times New Roman" w:eastAsia="黑体" w:cs="Times New Roman"/>
          <w:sz w:val="36"/>
          <w:szCs w:val="36"/>
        </w:rPr>
        <w:t xml:space="preserve">第五章 期限届满   </w:t>
      </w:r>
    </w:p>
    <w:p w14:paraId="5FED814A">
      <w:pPr>
        <w:pStyle w:val="7"/>
        <w:spacing w:line="560" w:lineRule="exact"/>
        <w:jc w:val="center"/>
        <w:rPr>
          <w:rFonts w:ascii="Times New Roman" w:eastAsia="黑体" w:cs="Times New Roman"/>
        </w:rPr>
      </w:pPr>
    </w:p>
    <w:p w14:paraId="0ADD8D48">
      <w:pPr>
        <w:pStyle w:val="7"/>
        <w:spacing w:line="560" w:lineRule="exact"/>
        <w:ind w:firstLine="645"/>
        <w:rPr>
          <w:rFonts w:ascii="Times New Roman" w:eastAsia="仿宋_GB2312" w:cs="Times New Roman"/>
        </w:rPr>
      </w:pPr>
      <w:r>
        <w:rPr>
          <w:rFonts w:ascii="Times New Roman" w:eastAsia="方正楷体_GBK" w:cs="Times New Roman"/>
          <w:b/>
          <w:bCs/>
        </w:rPr>
        <w:t>第二十五条</w:t>
      </w:r>
      <w:r>
        <w:rPr>
          <w:rFonts w:ascii="Times New Roman" w:eastAsia="仿宋_GB2312" w:cs="Times New Roman"/>
        </w:rPr>
        <w:t xml:space="preserve">  本合同约定的使用年限届满，土地使用者需要继续使用本合同项下宗地的，应当至迟于届满前一年向出让人提交续期申请书，除根据社会公共利益需要收回本合同项下宗地的，出让人应当予以批准。</w:t>
      </w:r>
    </w:p>
    <w:p w14:paraId="1B95050C">
      <w:pPr>
        <w:pStyle w:val="7"/>
        <w:spacing w:line="560" w:lineRule="exact"/>
        <w:ind w:firstLine="645"/>
        <w:rPr>
          <w:rFonts w:ascii="Times New Roman" w:eastAsia="仿宋_GB2312" w:cs="Times New Roman"/>
        </w:rPr>
      </w:pPr>
      <w:r>
        <w:rPr>
          <w:rFonts w:ascii="Times New Roman" w:eastAsia="仿宋_GB2312" w:cs="Times New Roman"/>
        </w:rPr>
        <w:t>住宅建设用地使用权期限届满的，自动续期。</w:t>
      </w:r>
    </w:p>
    <w:p w14:paraId="7BDE6929">
      <w:pPr>
        <w:pStyle w:val="7"/>
        <w:spacing w:line="560" w:lineRule="exact"/>
        <w:ind w:firstLine="645"/>
        <w:rPr>
          <w:rFonts w:ascii="Times New Roman" w:eastAsia="仿宋_GB2312" w:cs="Times New Roman"/>
        </w:rPr>
      </w:pPr>
      <w:r>
        <w:rPr>
          <w:rFonts w:ascii="Times New Roman" w:eastAsia="仿宋_GB2312" w:cs="Times New Roman"/>
        </w:rPr>
        <w:t>出让人同意续期的，土地使用者应当依法办理出让、租赁等有偿用地手续，重新签订出让、租赁等土地有偿使用合同，支付土地出让价款、租金等土地有偿使用费。</w:t>
      </w:r>
    </w:p>
    <w:p w14:paraId="61BC6FEF">
      <w:pPr>
        <w:pStyle w:val="7"/>
        <w:spacing w:line="560" w:lineRule="exact"/>
        <w:ind w:firstLine="645"/>
        <w:rPr>
          <w:rFonts w:ascii="Times New Roman" w:eastAsia="仿宋_GB2312" w:cs="Times New Roman"/>
        </w:rPr>
      </w:pPr>
      <w:r>
        <w:rPr>
          <w:rFonts w:ascii="Times New Roman" w:eastAsia="方正楷体_GBK" w:cs="Times New Roman"/>
          <w:b/>
          <w:bCs/>
        </w:rPr>
        <w:t>第二十六条</w:t>
      </w:r>
      <w:r>
        <w:rPr>
          <w:rFonts w:ascii="Times New Roman" w:eastAsia="仿宋_GB2312" w:cs="Times New Roman"/>
        </w:rPr>
        <w:t xml:space="preserve">  土地出让期限届满，土地使用者申请续期，因社会公共利益需要未获批准的，土地使用者应当交回国有土地使用证，并依照规定办理国有建设用地使用权注销登记，国有建设用地使用权由出让人无偿收回。出让人和土地使用者同意本合同项下宗地上的建筑物、构筑物及其附属设施，按本条第</w:t>
      </w:r>
      <w:r>
        <w:rPr>
          <w:rFonts w:ascii="Times New Roman" w:eastAsia="仿宋_GB2312" w:cs="Times New Roman"/>
          <w:u w:val="single"/>
        </w:rPr>
        <w:t xml:space="preserve">       </w:t>
      </w:r>
      <w:r>
        <w:rPr>
          <w:rFonts w:ascii="Times New Roman" w:eastAsia="仿宋_GB2312" w:cs="Times New Roman"/>
        </w:rPr>
        <w:t>项约定履行：</w:t>
      </w:r>
    </w:p>
    <w:p w14:paraId="26C89F0F">
      <w:pPr>
        <w:pStyle w:val="7"/>
        <w:spacing w:line="560" w:lineRule="exact"/>
        <w:ind w:firstLine="645"/>
        <w:rPr>
          <w:rFonts w:ascii="Times New Roman" w:eastAsia="仿宋_GB2312" w:cs="Times New Roman"/>
        </w:rPr>
      </w:pPr>
      <w:r>
        <w:rPr>
          <w:rFonts w:ascii="Times New Roman" w:eastAsia="仿宋_GB2312" w:cs="Times New Roman"/>
        </w:rPr>
        <w:t>（一）由出让人收回地上建筑物、构筑物及其附属设施，并根据收回时地上建筑物、构筑物及其附属设施的残余价值，给予土地使用者相应补偿；</w:t>
      </w:r>
    </w:p>
    <w:p w14:paraId="4DCF7F6A">
      <w:pPr>
        <w:pStyle w:val="7"/>
        <w:spacing w:line="560" w:lineRule="exact"/>
        <w:ind w:firstLine="640" w:firstLineChars="200"/>
        <w:rPr>
          <w:rFonts w:ascii="Times New Roman" w:eastAsia="仿宋_GB2312" w:cs="Times New Roman"/>
        </w:rPr>
      </w:pPr>
      <w:r>
        <w:rPr>
          <w:rFonts w:ascii="Times New Roman" w:eastAsia="仿宋_GB2312" w:cs="Times New Roman"/>
        </w:rPr>
        <w:t>（二）由出让人无偿收回地上建筑物、构筑物及其附属设施。</w:t>
      </w:r>
    </w:p>
    <w:p w14:paraId="093B06AD">
      <w:pPr>
        <w:pStyle w:val="7"/>
        <w:spacing w:line="560" w:lineRule="exact"/>
        <w:ind w:firstLine="645"/>
        <w:rPr>
          <w:rFonts w:ascii="Times New Roman" w:eastAsia="仿宋_GB2312" w:cs="Times New Roman"/>
        </w:rPr>
      </w:pPr>
      <w:r>
        <w:rPr>
          <w:rFonts w:ascii="Times New Roman" w:eastAsia="方正楷体_GBK" w:cs="Times New Roman"/>
          <w:b/>
          <w:bCs/>
        </w:rPr>
        <w:t>第二十七条</w:t>
      </w:r>
      <w:r>
        <w:rPr>
          <w:rFonts w:ascii="Times New Roman" w:eastAsia="仿宋_GB2312" w:cs="Times New Roman"/>
        </w:rPr>
        <w:t xml:space="preserve">  土地出让期限届满，土地使用者没有申请续期的，土地使用者应当交回国有土地使用证，并依照规定办理国有建设用地使用权注销登记，国有建设用地使用权由出让人无偿收回。本合同项下宗地上的建筑物、构筑物及其附属设施，由出让人无偿收回，土地使用者应当保持地上建筑物、构筑物及其附属设施的正常使用功能，不得人为破坏。地上建筑物、构筑物及其附属设施失去正常使用功能的，出让人可要求土地使用者移动或拆除地上建筑物、构筑物及其附属设施，恢复场地平整。</w:t>
      </w:r>
    </w:p>
    <w:p w14:paraId="22510338">
      <w:pPr>
        <w:pStyle w:val="7"/>
        <w:spacing w:line="560" w:lineRule="exact"/>
        <w:ind w:firstLine="645"/>
        <w:rPr>
          <w:rFonts w:ascii="Times New Roman" w:eastAsia="仿宋_GB2312" w:cs="Times New Roman"/>
        </w:rPr>
      </w:pPr>
    </w:p>
    <w:p w14:paraId="20CC559E">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第六章 不可抗力</w:t>
      </w:r>
    </w:p>
    <w:p w14:paraId="75741A19">
      <w:pPr>
        <w:pStyle w:val="7"/>
        <w:spacing w:line="560" w:lineRule="exact"/>
        <w:jc w:val="center"/>
        <w:rPr>
          <w:rFonts w:ascii="Times New Roman" w:eastAsia="黑体" w:cs="Times New Roman"/>
        </w:rPr>
      </w:pPr>
    </w:p>
    <w:p w14:paraId="492D2EC1">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第二十八条</w:t>
      </w:r>
      <w:r>
        <w:rPr>
          <w:rFonts w:ascii="Times New Roman" w:eastAsia="仿宋_GB2312" w:cs="Times New Roman"/>
        </w:rPr>
        <w:t xml:space="preserve"> 合同双方当事人任何一方由于不可抗力原因造成的本合同部分或全部不能履行，可以免除责任，但应在条件允许下采取一切必要的补救措施以减少因不可抗力造成的损失。当事人迟延履行期间发生的不可抗力，不具有免责效力。</w:t>
      </w:r>
    </w:p>
    <w:p w14:paraId="3B7D1073">
      <w:pPr>
        <w:pStyle w:val="7"/>
        <w:spacing w:line="560" w:lineRule="exact"/>
        <w:ind w:firstLine="645"/>
        <w:rPr>
          <w:rFonts w:ascii="Times New Roman" w:eastAsia="仿宋_GB2312" w:cs="Times New Roman"/>
        </w:rPr>
      </w:pPr>
      <w:r>
        <w:rPr>
          <w:rFonts w:ascii="Times New Roman" w:eastAsia="方正楷体_GBK" w:cs="Times New Roman"/>
          <w:b/>
          <w:bCs/>
        </w:rPr>
        <w:t>第二十九条</w:t>
      </w:r>
      <w:r>
        <w:rPr>
          <w:rFonts w:ascii="Times New Roman" w:eastAsia="仿宋_GB2312" w:cs="Times New Roman"/>
        </w:rPr>
        <w:t xml:space="preserve"> 遇有不可抗力的一方，应在7日内将不可抗力情况以信函、电报、传真等书面形式通知另一方，并在不可抗力发生后15日内，向另一方提交本合同部分或全部不能履行或需要延期履行的报告及证明。   </w:t>
      </w:r>
    </w:p>
    <w:p w14:paraId="3665FDCE">
      <w:pPr>
        <w:pStyle w:val="7"/>
        <w:spacing w:line="560" w:lineRule="exact"/>
        <w:ind w:firstLine="645"/>
        <w:rPr>
          <w:rFonts w:ascii="Times New Roman" w:eastAsia="仿宋_GB2312" w:cs="Times New Roman"/>
        </w:rPr>
      </w:pPr>
    </w:p>
    <w:p w14:paraId="55091597">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第七章 违约责任</w:t>
      </w:r>
    </w:p>
    <w:p w14:paraId="5D8000A6">
      <w:pPr>
        <w:pStyle w:val="7"/>
        <w:spacing w:line="560" w:lineRule="exact"/>
        <w:jc w:val="center"/>
        <w:rPr>
          <w:rFonts w:ascii="Times New Roman" w:eastAsia="黑体" w:cs="Times New Roman"/>
        </w:rPr>
      </w:pPr>
    </w:p>
    <w:p w14:paraId="792D6D46">
      <w:pPr>
        <w:pStyle w:val="7"/>
        <w:spacing w:line="560" w:lineRule="exact"/>
        <w:ind w:firstLine="645"/>
        <w:rPr>
          <w:rFonts w:ascii="Times New Roman" w:eastAsia="仿宋_GB2312" w:cs="Times New Roman"/>
          <w:u w:val="single"/>
        </w:rPr>
      </w:pPr>
      <w:r>
        <w:rPr>
          <w:rFonts w:ascii="Times New Roman" w:eastAsia="方正楷体_GBK" w:cs="Times New Roman"/>
          <w:b/>
          <w:bCs/>
        </w:rPr>
        <w:t>第三十条</w:t>
      </w:r>
      <w:r>
        <w:rPr>
          <w:rFonts w:ascii="Times New Roman" w:eastAsia="仿宋_GB2312" w:cs="Times New Roman"/>
          <w:b/>
          <w:bCs/>
        </w:rPr>
        <w:t xml:space="preserve">  </w:t>
      </w:r>
      <w:r>
        <w:rPr>
          <w:rFonts w:ascii="Times New Roman" w:eastAsia="仿宋_GB2312" w:cs="Times New Roman"/>
        </w:rPr>
        <w:t>受让人应当按照本合同约定，按时支付国有建设用地使用权出让价款。受让人不能按时支付国有建设用地使用权出让价款的，自滞纳之日起，</w:t>
      </w:r>
      <w:r>
        <w:rPr>
          <w:rFonts w:ascii="Times New Roman" w:eastAsia="仿宋_GB2312" w:cs="Times New Roman"/>
          <w:spacing w:val="26"/>
        </w:rPr>
        <w:t>每日按迟延支付款项</w:t>
      </w:r>
      <w:r>
        <w:rPr>
          <w:rFonts w:ascii="Times New Roman" w:eastAsia="仿宋_GB2312" w:cs="Times New Roman"/>
        </w:rPr>
        <w:t>的</w:t>
      </w:r>
      <w:r>
        <w:rPr>
          <w:rFonts w:ascii="Times New Roman" w:eastAsia="仿宋_GB2312" w:cs="Times New Roman"/>
          <w:u w:val="single"/>
        </w:rPr>
        <w:t xml:space="preserve">   </w:t>
      </w:r>
      <w:r>
        <w:rPr>
          <w:rFonts w:ascii="Times New Roman" w:eastAsia="仿宋_GB2312" w:cs="Times New Roman"/>
        </w:rPr>
        <w:t>‰向出让人缴纳违约金，延期付款超过60日，经出让人催交后仍不能支付国有建设用地使用权出让价款的，出让人有权解除合同，受让人无权要求返还定金，出让人并可请求受让人赔偿损失。</w:t>
      </w:r>
    </w:p>
    <w:p w14:paraId="2C0D4DA9">
      <w:pPr>
        <w:pStyle w:val="7"/>
        <w:spacing w:line="560" w:lineRule="exact"/>
        <w:ind w:firstLine="645"/>
        <w:rPr>
          <w:rFonts w:ascii="Times New Roman" w:eastAsia="仿宋_GB2312" w:cs="Times New Roman"/>
        </w:rPr>
      </w:pPr>
      <w:r>
        <w:rPr>
          <w:rFonts w:ascii="Times New Roman" w:eastAsia="方正楷体_GBK" w:cs="Times New Roman"/>
          <w:b/>
          <w:bCs/>
        </w:rPr>
        <w:t>第三十一条</w:t>
      </w:r>
      <w:r>
        <w:rPr>
          <w:rFonts w:ascii="Times New Roman" w:eastAsia="仿宋_GB2312" w:cs="Times New Roman"/>
        </w:rPr>
        <w:t>　受让人因自身原因终止该项目投资建设，向出让人提出终止履行本合同并请求退还土地的，出让人报经原批准土地出让方案的人民政府批准后，分别按以下约定，退还除本合同约定的定金以外的全部或部分国有建设用地使用权出让价款（不计利息），收回国有建设用地使用权，该宗地范围内已建的建筑物、构筑物及其附属设施可不予补偿，出让人还可要求受让人清除已建建筑物、构筑物及其附属设施，恢复场地平整；但出让人愿意继续利用该宗地范围内已建的建筑物、构筑物及其附属设施的，应给予受让人一定补偿：</w:t>
      </w:r>
    </w:p>
    <w:p w14:paraId="7FE55199">
      <w:pPr>
        <w:pStyle w:val="7"/>
        <w:spacing w:line="560" w:lineRule="exact"/>
        <w:rPr>
          <w:rFonts w:ascii="Times New Roman" w:eastAsia="仿宋_GB2312" w:cs="Times New Roman"/>
        </w:rPr>
      </w:pPr>
      <w:r>
        <w:rPr>
          <w:rFonts w:ascii="Times New Roman" w:eastAsia="仿宋_GB2312" w:cs="Times New Roman"/>
        </w:rPr>
        <w:t xml:space="preserve">    （一）受让人在本合同约定的开工建设日期届满一年前不少于60日向出让人提出申请的，出让人在扣除定金后退还受让人已支付的国有建设用地使用权出让价款；</w:t>
      </w:r>
    </w:p>
    <w:p w14:paraId="246C51D5">
      <w:pPr>
        <w:pStyle w:val="7"/>
        <w:spacing w:line="560" w:lineRule="exact"/>
        <w:ind w:firstLine="645"/>
        <w:rPr>
          <w:rFonts w:ascii="Times New Roman" w:eastAsia="仿宋_GB2312" w:cs="Times New Roman"/>
        </w:rPr>
      </w:pPr>
      <w:r>
        <w:rPr>
          <w:rFonts w:ascii="Times New Roman" w:eastAsia="仿宋_GB2312" w:cs="Times New Roman"/>
        </w:rPr>
        <w:t>（二）受让人在本合同约定的开工建设日期超过一年但未满二年，并在届满二年前不少于60日向出让人提出申请的，出让人应在扣除本合同约定的定金，并按照规定征收土地闲置费后，将剩余的已付国有建设用地使用权出让价款退还受让人。</w:t>
      </w:r>
    </w:p>
    <w:p w14:paraId="2F718DED">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第三十二条</w:t>
      </w:r>
      <w:r>
        <w:rPr>
          <w:rFonts w:ascii="Times New Roman" w:eastAsia="仿宋_GB2312" w:cs="Times New Roman"/>
        </w:rPr>
        <w:t xml:space="preserve">  受让人造成土地闲置，闲置满一年不满两年的，应依法缴纳土地闲置费；土地闲置满两年且未开工建设的，出让人有权无偿收回国有建设用地使用权。</w:t>
      </w:r>
    </w:p>
    <w:p w14:paraId="6D518FED">
      <w:pPr>
        <w:pStyle w:val="7"/>
        <w:spacing w:line="560" w:lineRule="exact"/>
        <w:ind w:firstLine="645"/>
        <w:rPr>
          <w:rFonts w:ascii="Times New Roman" w:eastAsia="仿宋_GB2312" w:cs="Times New Roman"/>
        </w:rPr>
      </w:pPr>
      <w:r>
        <w:rPr>
          <w:rFonts w:ascii="Times New Roman" w:eastAsia="方正楷体_GBK" w:cs="Times New Roman"/>
          <w:b/>
          <w:bCs/>
        </w:rPr>
        <w:t>第三十三条</w:t>
      </w:r>
      <w:r>
        <w:rPr>
          <w:rFonts w:ascii="Times New Roman" w:eastAsia="仿宋_GB2312" w:cs="Times New Roman"/>
        </w:rPr>
        <w:t>　受让人未能按照本合同约定日期或同意延建所另行约定日期开工建设的，每延期一日，应向出让人支付相当于国有建设用地使用权出让价款总额</w:t>
      </w:r>
      <w:r>
        <w:rPr>
          <w:rFonts w:ascii="Times New Roman" w:eastAsia="仿宋_GB2312" w:cs="Times New Roman"/>
          <w:u w:val="single"/>
        </w:rPr>
        <w:t xml:space="preserve">   </w:t>
      </w:r>
      <w:r>
        <w:rPr>
          <w:rFonts w:ascii="Times New Roman" w:eastAsia="仿宋_GB2312" w:cs="Times New Roman"/>
        </w:rPr>
        <w:t>‰的违约金，出让人有权要求受让人继续履约。</w:t>
      </w:r>
    </w:p>
    <w:p w14:paraId="6A6E87D5">
      <w:pPr>
        <w:pStyle w:val="7"/>
        <w:spacing w:line="560" w:lineRule="exact"/>
        <w:ind w:firstLine="640" w:firstLineChars="200"/>
        <w:rPr>
          <w:rFonts w:ascii="Times New Roman" w:eastAsia="仿宋_GB2312" w:cs="Times New Roman"/>
        </w:rPr>
      </w:pPr>
      <w:r>
        <w:rPr>
          <w:rFonts w:ascii="Times New Roman" w:eastAsia="仿宋_GB2312" w:cs="Times New Roman"/>
        </w:rPr>
        <w:t>受让人未能按照本合同约定日期或同意延建所另行约定日期竣工的，每延期一日，应向出让人支付相当于国有建设用地使用权出让价款总额</w:t>
      </w:r>
      <w:r>
        <w:rPr>
          <w:rFonts w:ascii="Times New Roman" w:eastAsia="仿宋_GB2312" w:cs="Times New Roman"/>
          <w:u w:val="single"/>
        </w:rPr>
        <w:t xml:space="preserve">   </w:t>
      </w:r>
      <w:r>
        <w:rPr>
          <w:rFonts w:ascii="Times New Roman" w:eastAsia="仿宋_GB2312" w:cs="Times New Roman"/>
        </w:rPr>
        <w:t>‰的违约金。</w:t>
      </w:r>
    </w:p>
    <w:p w14:paraId="4B59B15F">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第三十四条</w:t>
      </w:r>
      <w:r>
        <w:rPr>
          <w:rFonts w:ascii="Times New Roman" w:eastAsia="仿宋_GB2312" w:cs="Times New Roman"/>
        </w:rPr>
        <w:t>　项目固定资产总投资、投资强度和开发投资总额未达到本合同约定标准的，出让人可以按照实际差额部分占约定投资总额和投资强度指标的比例，要求受让人支付相当于同比例国有建设用地使用权出让价款的违约金，并可要求受让人继续履约。</w:t>
      </w:r>
    </w:p>
    <w:p w14:paraId="156B3781">
      <w:pPr>
        <w:pStyle w:val="7"/>
        <w:spacing w:line="560" w:lineRule="exact"/>
        <w:ind w:firstLine="645"/>
        <w:rPr>
          <w:rFonts w:ascii="Times New Roman" w:eastAsia="仿宋_GB2312" w:cs="Times New Roman"/>
        </w:rPr>
      </w:pPr>
      <w:r>
        <w:rPr>
          <w:rFonts w:ascii="Times New Roman" w:eastAsia="方正楷体_GBK" w:cs="Times New Roman"/>
          <w:b/>
          <w:bCs/>
        </w:rPr>
        <w:t>第三十五条</w:t>
      </w:r>
      <w:r>
        <w:rPr>
          <w:rFonts w:ascii="Times New Roman" w:eastAsia="仿宋_GB2312" w:cs="Times New Roman"/>
        </w:rPr>
        <w:t>　本合同项下宗地建筑容积率、建筑密度等任何一项指标低于本合同约定的最低标准的，出让人可以按照实际差额部分占约定最低标准的比例，要求受让人支付相当于同比例国有建设用地使用权出让价款的违约金，并有权要求受让人继续履行本合同；建筑容积率、建筑密度等任何一项指标高于本合同约定最高标准的，出让人有权收回高于约定的最高标准的面积部分，有权按照实际差额部分占约定标准的比例，要求受让人支付相当于同比例国有建设用地使用权出让价款的违约金。</w:t>
      </w:r>
    </w:p>
    <w:p w14:paraId="43D6905D">
      <w:pPr>
        <w:pStyle w:val="7"/>
        <w:spacing w:line="560" w:lineRule="exact"/>
        <w:ind w:firstLine="645"/>
        <w:rPr>
          <w:rFonts w:ascii="Times New Roman" w:eastAsia="仿宋_GB2312" w:cs="Times New Roman"/>
        </w:rPr>
      </w:pPr>
      <w:r>
        <w:rPr>
          <w:rFonts w:ascii="Times New Roman" w:eastAsia="方正楷体_GBK" w:cs="Times New Roman"/>
          <w:b/>
          <w:bCs/>
        </w:rPr>
        <w:t>第三十六条</w:t>
      </w:r>
      <w:r>
        <w:rPr>
          <w:rFonts w:ascii="Times New Roman" w:eastAsia="仿宋_GB2312" w:cs="Times New Roman"/>
        </w:rPr>
        <w:t xml:space="preserve">  工业建设项目的绿地率、企业内部行政办公及生活服务设施用地所占比例、企业内部行政办公及生活服务设施建筑面积等任何一项指标超过本合同约定标准的，受让人应当向出让人支付相当于宗地出让价款</w:t>
      </w:r>
      <w:r>
        <w:rPr>
          <w:rFonts w:ascii="Times New Roman" w:eastAsia="仿宋_GB2312" w:cs="Times New Roman"/>
          <w:u w:val="single"/>
        </w:rPr>
        <w:t xml:space="preserve">   </w:t>
      </w:r>
      <w:r>
        <w:rPr>
          <w:rFonts w:ascii="Times New Roman" w:eastAsia="仿宋_GB2312" w:cs="Times New Roman"/>
        </w:rPr>
        <w:t>‰的违约金，并自行拆除相应的绿化和建筑设施。</w:t>
      </w:r>
    </w:p>
    <w:p w14:paraId="2085EA55">
      <w:pPr>
        <w:pStyle w:val="7"/>
        <w:spacing w:line="560" w:lineRule="exact"/>
        <w:ind w:firstLine="645"/>
        <w:rPr>
          <w:rFonts w:ascii="Times New Roman" w:eastAsia="仿宋_GB2312" w:cs="Times New Roman"/>
        </w:rPr>
      </w:pPr>
      <w:r>
        <w:rPr>
          <w:rFonts w:ascii="Times New Roman" w:eastAsia="方正楷体_GBK" w:cs="Times New Roman"/>
          <w:b/>
          <w:bCs/>
        </w:rPr>
        <w:t>第三十七条</w:t>
      </w:r>
      <w:r>
        <w:rPr>
          <w:rFonts w:ascii="Times New Roman" w:eastAsia="仿宋_GB2312" w:cs="Times New Roman"/>
        </w:rPr>
        <w:t xml:space="preserve">  受让人按本合同约定支付国有建设用地使用权出让价款的，出让人必须按照本合同约定按时交付出让土地。由于出让人未按时提供出让土地而致使受让人本合同项下宗地占有延期的，每延期一日，出让人应当按受让人已经支付的国有建设用地使用权出让价款的</w:t>
      </w:r>
      <w:r>
        <w:rPr>
          <w:rFonts w:ascii="Times New Roman" w:eastAsia="仿宋_GB2312" w:cs="Times New Roman"/>
          <w:u w:val="single"/>
        </w:rPr>
        <w:t xml:space="preserve">   </w:t>
      </w:r>
      <w:r>
        <w:rPr>
          <w:rFonts w:ascii="Times New Roman" w:eastAsia="仿宋_GB2312" w:cs="Times New Roman"/>
        </w:rPr>
        <w:t>‰向受让人给付违约金，土地使用年期自实际交付土地之日起算。出让人延期交付土地超过60日，经受让人催交后仍不能交付土地的，受让人有权解除合同，出让人应当双倍返还定金，并退还已经支付国有建设用地使用权出让价款的其余部分，受让人并可请求出让人赔偿损失。</w:t>
      </w:r>
    </w:p>
    <w:p w14:paraId="130975FA">
      <w:pPr>
        <w:pStyle w:val="7"/>
        <w:spacing w:line="560" w:lineRule="exact"/>
        <w:ind w:firstLine="645"/>
        <w:rPr>
          <w:rFonts w:ascii="Times New Roman" w:eastAsia="仿宋_GB2312" w:cs="Times New Roman"/>
          <w:b/>
        </w:rPr>
      </w:pPr>
      <w:r>
        <w:rPr>
          <w:rFonts w:ascii="Times New Roman" w:eastAsia="方正楷体_GBK" w:cs="Times New Roman"/>
          <w:b/>
          <w:bCs/>
        </w:rPr>
        <w:t>第三十八条</w:t>
      </w:r>
      <w:r>
        <w:rPr>
          <w:rFonts w:ascii="Times New Roman" w:eastAsia="仿宋_GB2312" w:cs="Times New Roman"/>
          <w:b/>
          <w:bCs/>
        </w:rPr>
        <w:t xml:space="preserve">  </w:t>
      </w:r>
      <w:r>
        <w:rPr>
          <w:rFonts w:ascii="Times New Roman" w:eastAsia="仿宋_GB2312" w:cs="Times New Roman"/>
        </w:rPr>
        <w:t>出让人未能按期交付土地或交付的土地未能达到本合同约定的土地条件或单方改变土地使用条件的，受让人有权要求出让人按照规定的条件履行义务，并且赔偿延误履行而给受让人造成的直接损失。土地使用年期自达到约定的土地条件之日起算。</w:t>
      </w:r>
    </w:p>
    <w:p w14:paraId="3095C7F8">
      <w:pPr>
        <w:pStyle w:val="7"/>
        <w:spacing w:line="560" w:lineRule="exact"/>
        <w:ind w:firstLine="645"/>
        <w:rPr>
          <w:rFonts w:ascii="Times New Roman" w:eastAsia="仿宋_GB2312" w:cs="Times New Roman"/>
        </w:rPr>
      </w:pPr>
    </w:p>
    <w:p w14:paraId="37B9C691">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第八章 适用法律及争议解决</w:t>
      </w:r>
    </w:p>
    <w:p w14:paraId="4A49B573">
      <w:pPr>
        <w:pStyle w:val="7"/>
        <w:spacing w:line="560" w:lineRule="exact"/>
        <w:jc w:val="center"/>
        <w:rPr>
          <w:rFonts w:ascii="Times New Roman" w:eastAsia="黑体" w:cs="Times New Roman"/>
        </w:rPr>
      </w:pPr>
    </w:p>
    <w:p w14:paraId="28953D77">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第三十九条</w:t>
      </w:r>
      <w:r>
        <w:rPr>
          <w:rFonts w:ascii="Times New Roman" w:eastAsia="仿宋_GB2312" w:cs="Times New Roman"/>
        </w:rPr>
        <w:t xml:space="preserve">  本合同订立、效力、解释、履行及争议的解决，适用中华人民共和国法律。</w:t>
      </w:r>
    </w:p>
    <w:p w14:paraId="447E7A21">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第四十条</w:t>
      </w:r>
      <w:r>
        <w:rPr>
          <w:rFonts w:ascii="Times New Roman" w:eastAsia="仿宋_GB2312" w:cs="Times New Roman"/>
        </w:rPr>
        <w:t xml:space="preserve">  因履行本合同发生争议，由争议双方协商解决，协商不成的，按本条第</w:t>
      </w:r>
      <w:r>
        <w:rPr>
          <w:rFonts w:ascii="Times New Roman" w:eastAsia="仿宋_GB2312" w:cs="Times New Roman"/>
          <w:u w:val="single"/>
        </w:rPr>
        <w:t xml:space="preserve">      </w:t>
      </w:r>
      <w:r>
        <w:rPr>
          <w:rFonts w:ascii="Times New Roman" w:eastAsia="仿宋_GB2312" w:cs="Times New Roman"/>
        </w:rPr>
        <w:t>项约定的方式解决：</w:t>
      </w:r>
    </w:p>
    <w:p w14:paraId="0F524BC0">
      <w:pPr>
        <w:pStyle w:val="7"/>
        <w:spacing w:line="560" w:lineRule="exact"/>
        <w:rPr>
          <w:rFonts w:ascii="Times New Roman" w:eastAsia="仿宋_GB2312" w:cs="Times New Roman"/>
        </w:rPr>
      </w:pPr>
      <w:r>
        <w:rPr>
          <w:rFonts w:ascii="Times New Roman" w:eastAsia="仿宋_GB2312" w:cs="Times New Roman"/>
        </w:rPr>
        <w:t xml:space="preserve">   （一）提交</w:t>
      </w:r>
      <w:r>
        <w:rPr>
          <w:rFonts w:ascii="Times New Roman" w:eastAsia="仿宋_GB2312" w:cs="Times New Roman"/>
          <w:u w:val="single"/>
        </w:rPr>
        <w:t xml:space="preserve">     </w:t>
      </w:r>
      <w:r>
        <w:rPr>
          <w:rFonts w:ascii="Times New Roman" w:eastAsia="仿宋_GB2312" w:cs="Times New Roman"/>
        </w:rPr>
        <w:t>仲裁委员会仲裁；</w:t>
      </w:r>
    </w:p>
    <w:p w14:paraId="69775AF8">
      <w:pPr>
        <w:pStyle w:val="7"/>
        <w:spacing w:line="560" w:lineRule="exact"/>
        <w:rPr>
          <w:rFonts w:ascii="Times New Roman" w:eastAsia="仿宋_GB2312" w:cs="Times New Roman"/>
        </w:rPr>
      </w:pPr>
      <w:r>
        <w:rPr>
          <w:rFonts w:ascii="Times New Roman" w:eastAsia="仿宋_GB2312" w:cs="Times New Roman"/>
        </w:rPr>
        <w:t xml:space="preserve">   （二）依法向人民法院起诉。   </w:t>
      </w:r>
    </w:p>
    <w:p w14:paraId="5144469A">
      <w:pPr>
        <w:pStyle w:val="7"/>
        <w:spacing w:line="560" w:lineRule="exact"/>
        <w:rPr>
          <w:rFonts w:ascii="Times New Roman" w:eastAsia="仿宋_GB2312" w:cs="Times New Roman"/>
        </w:rPr>
      </w:pPr>
    </w:p>
    <w:p w14:paraId="0BBC8CB1">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第九章  附 则</w:t>
      </w:r>
    </w:p>
    <w:p w14:paraId="69973709">
      <w:pPr>
        <w:pStyle w:val="7"/>
        <w:spacing w:line="560" w:lineRule="exact"/>
        <w:jc w:val="center"/>
        <w:rPr>
          <w:rFonts w:ascii="Times New Roman" w:eastAsia="黑体" w:cs="Times New Roman"/>
        </w:rPr>
      </w:pPr>
    </w:p>
    <w:p w14:paraId="3B45390C">
      <w:pPr>
        <w:pStyle w:val="7"/>
        <w:spacing w:line="560" w:lineRule="exact"/>
        <w:ind w:firstLine="645"/>
        <w:rPr>
          <w:rFonts w:ascii="Times New Roman" w:eastAsia="仿宋_GB2312" w:cs="Times New Roman"/>
        </w:rPr>
      </w:pPr>
      <w:r>
        <w:rPr>
          <w:rFonts w:ascii="Times New Roman" w:eastAsia="方正楷体_GBK" w:cs="Times New Roman"/>
          <w:b/>
          <w:bCs/>
        </w:rPr>
        <w:t>第四十一条</w:t>
      </w:r>
      <w:r>
        <w:rPr>
          <w:rFonts w:ascii="Times New Roman" w:eastAsia="仿宋_GB2312" w:cs="Times New Roman"/>
        </w:rPr>
        <w:t xml:space="preserve"> 本合同项下宗地出让方案业经</w:t>
      </w:r>
      <w:r>
        <w:rPr>
          <w:rFonts w:ascii="Times New Roman" w:eastAsia="仿宋_GB2312" w:cs="Times New Roman"/>
          <w:u w:val="single"/>
        </w:rPr>
        <w:t xml:space="preserve">     </w:t>
      </w:r>
      <w:r>
        <w:rPr>
          <w:rFonts w:ascii="Times New Roman" w:eastAsia="仿宋_GB2312" w:cs="Times New Roman"/>
        </w:rPr>
        <w:t>人民政府批准，本合同自双方签订之日起生效。</w:t>
      </w:r>
    </w:p>
    <w:p w14:paraId="19ECE246">
      <w:pPr>
        <w:pStyle w:val="7"/>
        <w:spacing w:line="560" w:lineRule="exact"/>
        <w:ind w:firstLine="645"/>
        <w:rPr>
          <w:rFonts w:ascii="Times New Roman" w:eastAsia="仿宋_GB2312" w:cs="Times New Roman"/>
          <w:b/>
          <w:bCs/>
        </w:rPr>
      </w:pPr>
      <w:r>
        <w:rPr>
          <w:rFonts w:ascii="Times New Roman" w:eastAsia="方正楷体_GBK" w:cs="Times New Roman"/>
          <w:b/>
          <w:bCs/>
        </w:rPr>
        <w:t>第四十二条</w:t>
      </w:r>
      <w:r>
        <w:rPr>
          <w:rFonts w:ascii="Times New Roman" w:eastAsia="仿宋_GB2312" w:cs="Times New Roman"/>
          <w:b/>
          <w:bCs/>
        </w:rPr>
        <w:t xml:space="preserve">  </w:t>
      </w:r>
      <w:r>
        <w:rPr>
          <w:rFonts w:ascii="Times New Roman" w:eastAsia="仿宋_GB2312" w:cs="Times New Roman"/>
        </w:rPr>
        <w:t>本</w:t>
      </w:r>
      <w:r>
        <w:rPr>
          <w:rFonts w:ascii="Times New Roman" w:eastAsia="仿宋_GB2312" w:cs="Times New Roman"/>
          <w:kern w:val="0"/>
        </w:rPr>
        <w:t>合同双方当事人均保证本合同中所填写的姓名、</w:t>
      </w:r>
      <w:r>
        <w:rPr>
          <w:rFonts w:ascii="Times New Roman" w:eastAsia="仿宋_GB2312" w:cs="Times New Roman"/>
        </w:rPr>
        <w:t>通讯地址、电话、传真、开户银行、</w:t>
      </w:r>
      <w:r>
        <w:rPr>
          <w:rFonts w:ascii="Times New Roman" w:eastAsia="仿宋_GB2312" w:cs="Times New Roman"/>
          <w:kern w:val="0"/>
        </w:rPr>
        <w:t>代理人等内容的真实有效，一方的信息如有变更，应于变更之日起15日内以书面形式告知对方，否则由此引起的无法及时告知的责任由信息变更方承担。</w:t>
      </w:r>
    </w:p>
    <w:p w14:paraId="5EC1E310">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第四十三条</w:t>
      </w:r>
      <w:r>
        <w:rPr>
          <w:rFonts w:ascii="Times New Roman" w:eastAsia="仿宋_GB2312" w:cs="Times New Roman"/>
        </w:rPr>
        <w:t xml:space="preserve">  本合同和附件共</w:t>
      </w:r>
      <w:r>
        <w:rPr>
          <w:rFonts w:ascii="Times New Roman" w:eastAsia="仿宋_GB2312" w:cs="Times New Roman"/>
          <w:u w:val="single"/>
        </w:rPr>
        <w:t xml:space="preserve">      </w:t>
      </w:r>
      <w:r>
        <w:rPr>
          <w:rFonts w:ascii="Times New Roman" w:eastAsia="仿宋_GB2312" w:cs="Times New Roman"/>
        </w:rPr>
        <w:t>页整，以中文书写为准。</w:t>
      </w:r>
    </w:p>
    <w:p w14:paraId="3393D4F3">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第四十四条</w:t>
      </w:r>
      <w:r>
        <w:rPr>
          <w:rFonts w:ascii="Times New Roman" w:eastAsia="仿宋_GB2312" w:cs="Times New Roman"/>
        </w:rPr>
        <w:t xml:space="preserve">  本合同的价款、金额、面积等项应当同时以大、小写表示，大小写数额应当一致，不一致的，以大写为准。</w:t>
      </w:r>
    </w:p>
    <w:p w14:paraId="78B8CB82">
      <w:pPr>
        <w:pStyle w:val="7"/>
        <w:spacing w:line="560" w:lineRule="exact"/>
        <w:ind w:firstLine="645"/>
        <w:rPr>
          <w:rFonts w:ascii="Times New Roman" w:eastAsia="仿宋_GB2312" w:cs="Times New Roman"/>
        </w:rPr>
      </w:pPr>
      <w:r>
        <w:rPr>
          <w:rFonts w:ascii="Times New Roman" w:eastAsia="方正楷体_GBK" w:cs="Times New Roman"/>
          <w:b/>
          <w:bCs/>
        </w:rPr>
        <w:t>第四十五条</w:t>
      </w:r>
      <w:r>
        <w:rPr>
          <w:rFonts w:ascii="Times New Roman" w:eastAsia="仿宋_GB2312" w:cs="Times New Roman"/>
        </w:rPr>
        <w:t xml:space="preserve">  本合同未尽事宜，可由双方约定后作为合同附件，与本合同具有同等法律效力。</w:t>
      </w:r>
    </w:p>
    <w:p w14:paraId="234F01DE">
      <w:pPr>
        <w:pStyle w:val="7"/>
        <w:spacing w:line="560" w:lineRule="exact"/>
        <w:ind w:firstLine="645"/>
        <w:rPr>
          <w:rFonts w:ascii="Times New Roman" w:eastAsia="仿宋_GB2312" w:cs="Times New Roman"/>
        </w:rPr>
      </w:pPr>
      <w:r>
        <w:rPr>
          <w:rFonts w:ascii="Times New Roman" w:eastAsia="方正楷体_GBK" w:cs="Times New Roman"/>
          <w:b/>
          <w:bCs/>
        </w:rPr>
        <w:t>第四十六条</w:t>
      </w:r>
      <w:r>
        <w:rPr>
          <w:rFonts w:ascii="Times New Roman" w:eastAsia="仿宋_GB2312" w:cs="Times New Roman"/>
        </w:rPr>
        <w:t xml:space="preserve">  本合同一式</w:t>
      </w:r>
      <w:r>
        <w:rPr>
          <w:rFonts w:ascii="Times New Roman" w:eastAsia="仿宋_GB2312" w:cs="Times New Roman"/>
          <w:u w:val="single"/>
        </w:rPr>
        <w:t xml:space="preserve">   </w:t>
      </w:r>
      <w:r>
        <w:rPr>
          <w:rFonts w:ascii="Times New Roman" w:eastAsia="仿宋_GB2312" w:cs="Times New Roman"/>
        </w:rPr>
        <w:t>份，出让人</w:t>
      </w:r>
      <w:r>
        <w:rPr>
          <w:rFonts w:ascii="Times New Roman" w:eastAsia="仿宋_GB2312" w:cs="Times New Roman"/>
          <w:u w:val="single"/>
        </w:rPr>
        <w:t xml:space="preserve">   </w:t>
      </w:r>
      <w:r>
        <w:rPr>
          <w:rFonts w:ascii="Times New Roman" w:eastAsia="仿宋_GB2312" w:cs="Times New Roman"/>
        </w:rPr>
        <w:t>份,受让人</w:t>
      </w:r>
    </w:p>
    <w:p w14:paraId="7F7A3ACD">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份，具有同等法律效力。</w:t>
      </w:r>
    </w:p>
    <w:p w14:paraId="40DA73A1">
      <w:pPr>
        <w:pStyle w:val="7"/>
        <w:spacing w:line="560" w:lineRule="exact"/>
        <w:rPr>
          <w:rFonts w:ascii="Times New Roman" w:eastAsia="仿宋_GB2312" w:cs="Times New Roman"/>
        </w:rPr>
      </w:pPr>
    </w:p>
    <w:p w14:paraId="324F24B3">
      <w:pPr>
        <w:pStyle w:val="7"/>
        <w:spacing w:line="560" w:lineRule="exact"/>
        <w:rPr>
          <w:rFonts w:ascii="Times New Roman" w:eastAsia="仿宋_GB2312" w:cs="Times New Roman"/>
        </w:rPr>
      </w:pPr>
    </w:p>
    <w:p w14:paraId="11FA6C45">
      <w:pPr>
        <w:pStyle w:val="7"/>
        <w:spacing w:line="560" w:lineRule="exact"/>
        <w:rPr>
          <w:rFonts w:ascii="Times New Roman" w:eastAsia="仿宋_GB2312" w:cs="Times New Roman"/>
        </w:rPr>
      </w:pPr>
    </w:p>
    <w:p w14:paraId="2837B16E">
      <w:pPr>
        <w:pStyle w:val="7"/>
        <w:spacing w:line="560" w:lineRule="exact"/>
        <w:rPr>
          <w:rFonts w:ascii="Times New Roman" w:eastAsia="仿宋_GB2312" w:cs="Times New Roman"/>
        </w:rPr>
      </w:pPr>
    </w:p>
    <w:p w14:paraId="09842CE2">
      <w:pPr>
        <w:pStyle w:val="7"/>
        <w:spacing w:line="560" w:lineRule="exact"/>
        <w:rPr>
          <w:rFonts w:ascii="Times New Roman" w:eastAsia="仿宋_GB2312" w:cs="Times New Roman"/>
        </w:rPr>
      </w:pPr>
    </w:p>
    <w:p w14:paraId="1B4D3DC0">
      <w:pPr>
        <w:pStyle w:val="7"/>
        <w:spacing w:line="560" w:lineRule="exact"/>
        <w:rPr>
          <w:rFonts w:ascii="Times New Roman" w:eastAsia="仿宋_GB2312" w:cs="Times New Roman"/>
        </w:rPr>
      </w:pPr>
    </w:p>
    <w:p w14:paraId="41DD540E">
      <w:pPr>
        <w:pStyle w:val="7"/>
        <w:spacing w:line="560" w:lineRule="exact"/>
        <w:rPr>
          <w:rFonts w:ascii="Times New Roman" w:eastAsia="仿宋_GB2312" w:cs="Times New Roman"/>
        </w:rPr>
      </w:pPr>
    </w:p>
    <w:p w14:paraId="70141037">
      <w:pPr>
        <w:pStyle w:val="7"/>
        <w:spacing w:line="560" w:lineRule="exact"/>
        <w:rPr>
          <w:rFonts w:ascii="Times New Roman" w:eastAsia="仿宋_GB2312" w:cs="Times New Roman"/>
        </w:rPr>
      </w:pPr>
    </w:p>
    <w:p w14:paraId="6C29724D">
      <w:pPr>
        <w:pStyle w:val="7"/>
        <w:spacing w:line="560" w:lineRule="exact"/>
        <w:rPr>
          <w:rFonts w:ascii="Times New Roman" w:eastAsia="仿宋_GB2312" w:cs="Times New Roman"/>
        </w:rPr>
      </w:pPr>
    </w:p>
    <w:p w14:paraId="78AFA607">
      <w:pPr>
        <w:pStyle w:val="7"/>
        <w:spacing w:line="560" w:lineRule="exact"/>
        <w:rPr>
          <w:rFonts w:ascii="Times New Roman" w:eastAsia="仿宋_GB2312" w:cs="Times New Roman"/>
        </w:rPr>
      </w:pPr>
      <w:r>
        <w:rPr>
          <w:rFonts w:ascii="Times New Roman" w:eastAsia="仿宋_GB2312" w:cs="Times New Roman"/>
        </w:rPr>
        <w:t>出让人（章）：               受让人（章）：</w:t>
      </w:r>
    </w:p>
    <w:p w14:paraId="74CBC426">
      <w:pPr>
        <w:pStyle w:val="7"/>
        <w:spacing w:line="560" w:lineRule="exact"/>
        <w:rPr>
          <w:rFonts w:ascii="Times New Roman" w:eastAsia="仿宋_GB2312" w:cs="Times New Roman"/>
        </w:rPr>
      </w:pPr>
    </w:p>
    <w:p w14:paraId="7F028387">
      <w:pPr>
        <w:pStyle w:val="7"/>
        <w:spacing w:line="560" w:lineRule="exact"/>
        <w:rPr>
          <w:rFonts w:ascii="Times New Roman" w:eastAsia="仿宋_GB2312" w:cs="Times New Roman"/>
        </w:rPr>
      </w:pPr>
    </w:p>
    <w:p w14:paraId="2249CC81">
      <w:pPr>
        <w:pStyle w:val="7"/>
        <w:spacing w:line="560" w:lineRule="exact"/>
        <w:rPr>
          <w:rFonts w:ascii="Times New Roman" w:eastAsia="仿宋_GB2312" w:cs="Times New Roman"/>
        </w:rPr>
      </w:pPr>
      <w:r>
        <w:rPr>
          <w:rFonts w:ascii="Times New Roman" w:eastAsia="仿宋_GB2312" w:cs="Times New Roman"/>
        </w:rPr>
        <w:t>法定代表人（委托代理人）    法定代表人(委托代理人)：</w:t>
      </w:r>
    </w:p>
    <w:p w14:paraId="4447DA9A">
      <w:pPr>
        <w:pStyle w:val="7"/>
        <w:spacing w:line="560" w:lineRule="exact"/>
        <w:rPr>
          <w:rFonts w:ascii="Times New Roman" w:eastAsia="仿宋_GB2312" w:cs="Times New Roman"/>
        </w:rPr>
      </w:pPr>
      <w:r>
        <w:rPr>
          <w:rFonts w:ascii="Times New Roman" w:eastAsia="仿宋_GB2312" w:cs="Times New Roman"/>
        </w:rPr>
        <w:t>（签字）：                  （签字）：</w:t>
      </w:r>
    </w:p>
    <w:p w14:paraId="7ADF1B39">
      <w:pPr>
        <w:pStyle w:val="7"/>
        <w:spacing w:line="560" w:lineRule="exact"/>
        <w:ind w:left="5250"/>
        <w:rPr>
          <w:rFonts w:ascii="Times New Roman" w:eastAsia="仿宋_GB2312" w:cs="Times New Roman"/>
        </w:rPr>
      </w:pPr>
    </w:p>
    <w:p w14:paraId="57B8C658">
      <w:pPr>
        <w:pStyle w:val="7"/>
        <w:spacing w:line="560" w:lineRule="exact"/>
        <w:ind w:left="5250"/>
        <w:rPr>
          <w:rFonts w:ascii="Times New Roman" w:eastAsia="仿宋_GB2312" w:cs="Times New Roman"/>
        </w:rPr>
      </w:pPr>
    </w:p>
    <w:p w14:paraId="089B63B7">
      <w:pPr>
        <w:pStyle w:val="7"/>
        <w:spacing w:line="560" w:lineRule="exact"/>
        <w:ind w:firstLine="640" w:firstLineChars="200"/>
        <w:rPr>
          <w:rFonts w:ascii="Times New Roman" w:eastAsia="仿宋_GB2312" w:cs="Times New Roman"/>
        </w:rPr>
      </w:pPr>
      <w:r>
        <w:rPr>
          <w:rFonts w:ascii="Times New Roman" w:eastAsia="仿宋_GB2312" w:cs="Times New Roman"/>
        </w:rPr>
        <w:t xml:space="preserve">                           年   月   日</w:t>
      </w:r>
    </w:p>
    <w:p w14:paraId="594341F4">
      <w:pPr>
        <w:pStyle w:val="7"/>
        <w:spacing w:line="560" w:lineRule="exact"/>
        <w:ind w:firstLine="640" w:firstLineChars="200"/>
        <w:rPr>
          <w:rFonts w:ascii="Times New Roman" w:eastAsia="仿宋_GB2312" w:cs="Times New Roman"/>
        </w:rPr>
      </w:pPr>
    </w:p>
    <w:p w14:paraId="263DA16D">
      <w:pPr>
        <w:pStyle w:val="7"/>
        <w:spacing w:line="560" w:lineRule="exact"/>
        <w:ind w:firstLine="640" w:firstLineChars="200"/>
        <w:rPr>
          <w:rFonts w:ascii="Times New Roman" w:eastAsia="仿宋_GB2312" w:cs="Times New Roman"/>
        </w:rPr>
      </w:pPr>
    </w:p>
    <w:p w14:paraId="2305846C">
      <w:pPr>
        <w:pStyle w:val="7"/>
        <w:spacing w:line="560" w:lineRule="exact"/>
        <w:ind w:firstLine="640" w:firstLineChars="200"/>
        <w:rPr>
          <w:rFonts w:ascii="Times New Roman" w:eastAsia="仿宋_GB2312" w:cs="Times New Roman"/>
        </w:rPr>
      </w:pPr>
    </w:p>
    <w:p w14:paraId="1FB6647B">
      <w:pPr>
        <w:pStyle w:val="7"/>
        <w:spacing w:line="560" w:lineRule="exact"/>
        <w:ind w:firstLine="640" w:firstLineChars="200"/>
        <w:rPr>
          <w:rFonts w:ascii="Times New Roman" w:eastAsia="仿宋_GB2312" w:cs="Times New Roman"/>
        </w:rPr>
      </w:pPr>
    </w:p>
    <w:p w14:paraId="63806E56">
      <w:pPr>
        <w:pStyle w:val="7"/>
        <w:spacing w:line="560" w:lineRule="exact"/>
        <w:ind w:firstLine="640" w:firstLineChars="200"/>
        <w:rPr>
          <w:rFonts w:ascii="Times New Roman" w:eastAsia="仿宋_GB2312" w:cs="Times New Roman"/>
        </w:rPr>
      </w:pPr>
    </w:p>
    <w:p w14:paraId="59EB6313">
      <w:pPr>
        <w:pStyle w:val="7"/>
        <w:spacing w:line="560" w:lineRule="exact"/>
        <w:ind w:firstLine="640" w:firstLineChars="200"/>
        <w:rPr>
          <w:rFonts w:ascii="Times New Roman" w:eastAsia="仿宋_GB2312" w:cs="Times New Roman"/>
        </w:rPr>
      </w:pPr>
    </w:p>
    <w:p w14:paraId="41F941D1">
      <w:pPr>
        <w:pStyle w:val="7"/>
        <w:spacing w:line="560" w:lineRule="exact"/>
        <w:ind w:firstLine="640" w:firstLineChars="200"/>
        <w:rPr>
          <w:rFonts w:ascii="Times New Roman" w:eastAsia="仿宋_GB2312" w:cs="Times New Roman"/>
        </w:rPr>
      </w:pPr>
    </w:p>
    <w:p w14:paraId="20477EC6">
      <w:pPr>
        <w:pStyle w:val="7"/>
        <w:spacing w:line="560" w:lineRule="exact"/>
        <w:rPr>
          <w:rFonts w:ascii="Times New Roman" w:eastAsia="仿宋_GB2312" w:cs="Times New Roman"/>
        </w:rPr>
      </w:pPr>
    </w:p>
    <w:p w14:paraId="0F631B35">
      <w:pPr>
        <w:pStyle w:val="7"/>
        <w:spacing w:line="560" w:lineRule="exact"/>
        <w:rPr>
          <w:rFonts w:ascii="Times New Roman" w:eastAsia="仿宋_GB2312" w:cs="Times New Roman"/>
        </w:rPr>
      </w:pPr>
      <w:r>
        <w:rPr>
          <w:rFonts w:ascii="Times New Roman" w:eastAsia="仿宋_GB2312" w:cs="Times New Roman"/>
        </w:rPr>
        <w:t>附件1：</w:t>
      </w:r>
    </w:p>
    <w:p w14:paraId="31141915">
      <w:pPr>
        <w:jc w:val="center"/>
        <w:rPr>
          <w:rFonts w:eastAsia="黑体"/>
          <w:sz w:val="36"/>
          <w:szCs w:val="36"/>
        </w:rPr>
      </w:pPr>
    </w:p>
    <w:p w14:paraId="31CE0618">
      <w:pPr>
        <w:jc w:val="center"/>
        <w:rPr>
          <w:rFonts w:eastAsia="黑体"/>
          <w:sz w:val="36"/>
          <w:szCs w:val="36"/>
        </w:rPr>
      </w:pPr>
      <w:r>
        <w:rPr>
          <w:rFonts w:eastAsia="黑体"/>
          <w:sz w:val="36"/>
          <w:szCs w:val="36"/>
        </w:rPr>
        <w:t>出让宗地平面界址图</w:t>
      </w:r>
    </w:p>
    <w:p w14:paraId="648871E8">
      <w:pPr>
        <w:jc w:val="center"/>
        <w:rPr>
          <w:rFonts w:eastAsia="黑体"/>
          <w:sz w:val="36"/>
          <w:szCs w:val="36"/>
        </w:rPr>
      </w:pPr>
      <w:r>
        <w:rPr>
          <w:rFonts w:eastAsia="黑体"/>
          <w:sz w:val="36"/>
          <w:szCs w:val="36"/>
        </w:rPr>
        <w:t xml:space="preserve">                                       </w:t>
      </w:r>
    </w:p>
    <w:p w14:paraId="16CAC315">
      <w:pPr>
        <w:jc w:val="center"/>
        <w:rPr>
          <w:rFonts w:eastAsia="黑体"/>
          <w:sz w:val="36"/>
          <w:szCs w:val="36"/>
        </w:rPr>
      </w:pPr>
    </w:p>
    <w:p w14:paraId="278CEBB5">
      <w:pPr>
        <w:jc w:val="center"/>
        <w:rPr>
          <w:rFonts w:eastAsia="Times New Roman"/>
        </w:rPr>
      </w:pPr>
      <w:r>
        <w:rPr>
          <w:rFonts w:eastAsia="黑体"/>
        </w:rPr>
        <w:t xml:space="preserve">                                    </w:t>
      </w:r>
      <w:r>
        <w:rPr>
          <w:rFonts w:eastAsia="楷体_GB2312"/>
          <w:b/>
          <w:bCs/>
        </w:rPr>
        <w:t>北</w:t>
      </w:r>
      <w:r>
        <w:fldChar w:fldCharType="begin" w:fldLock="1"/>
      </w:r>
      <w:r>
        <w:instrText xml:space="preserve">ref  SHAPE  \* MERGEFORMAT </w:instrText>
      </w:r>
      <w:r>
        <w:fldChar w:fldCharType="separate"/>
      </w:r>
      <w:r>
        <w:drawing>
          <wp:inline distT="0" distB="0" distL="0" distR="0">
            <wp:extent cx="5238750" cy="491490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srcRect t="-99445" b="99445"/>
                    <a:stretch>
                      <a:fillRect/>
                    </a:stretch>
                  </pic:blipFill>
                  <pic:spPr>
                    <a:xfrm>
                      <a:off x="0" y="0"/>
                      <a:ext cx="5238750" cy="4914900"/>
                    </a:xfrm>
                    <a:prstGeom prst="rect">
                      <a:avLst/>
                    </a:prstGeom>
                    <a:noFill/>
                    <a:ln w="9525">
                      <a:noFill/>
                      <a:miter lim="800000"/>
                      <a:headEnd/>
                      <a:tailEnd/>
                    </a:ln>
                  </pic:spPr>
                </pic:pic>
              </a:graphicData>
            </a:graphic>
          </wp:inline>
        </w:drawing>
      </w:r>
      <w:r>
        <w:fldChar w:fldCharType="end"/>
      </w:r>
    </w:p>
    <w:p w14:paraId="44AB46C9">
      <w:pPr>
        <w:jc w:val="center"/>
      </w:pPr>
    </w:p>
    <w:p w14:paraId="3E69F1CE">
      <w:pPr>
        <w:jc w:val="center"/>
      </w:pPr>
    </w:p>
    <w:p w14:paraId="7A830BAD">
      <w:pPr>
        <w:jc w:val="center"/>
        <w:rPr>
          <w:rFonts w:eastAsia="楷体_GB2312"/>
          <w:b/>
          <w:bCs/>
          <w:sz w:val="30"/>
          <w:szCs w:val="30"/>
          <w:u w:val="single"/>
        </w:rPr>
      </w:pPr>
      <w:r>
        <w:rPr>
          <w:rFonts w:eastAsia="楷体_GB2312"/>
          <w:b/>
          <w:bCs/>
          <w:sz w:val="30"/>
          <w:szCs w:val="30"/>
        </w:rPr>
        <w:t>比例尺：1：</w:t>
      </w:r>
      <w:r>
        <w:rPr>
          <w:rFonts w:eastAsia="楷体_GB2312"/>
          <w:b/>
          <w:bCs/>
          <w:sz w:val="30"/>
          <w:szCs w:val="30"/>
          <w:u w:val="single"/>
        </w:rPr>
        <w:t xml:space="preserve">               </w:t>
      </w:r>
    </w:p>
    <w:p w14:paraId="614FD960">
      <w:pPr>
        <w:pStyle w:val="7"/>
        <w:spacing w:line="560" w:lineRule="exact"/>
        <w:rPr>
          <w:rFonts w:ascii="Times New Roman" w:eastAsia="仿宋_GB2312" w:cs="Times New Roman"/>
        </w:rPr>
      </w:pPr>
      <w:r>
        <w:rPr>
          <w:rFonts w:ascii="Times New Roman" w:eastAsia="仿宋_GB2312" w:cs="Times New Roman"/>
        </w:rPr>
        <w:t>附件2：</w:t>
      </w:r>
    </w:p>
    <w:p w14:paraId="2DF403A1">
      <w:pPr>
        <w:jc w:val="center"/>
      </w:pPr>
      <w:r>
        <w:pict>
          <v:shape id="Text Box 199" o:spid="_x0000_s1034" o:spt="202" type="#_x0000_t202" style="position:absolute;left:0pt;margin-left:-17.25pt;margin-top:228.7pt;height:179.65pt;width:45pt;z-index:251662336;mso-width-relative:page;mso-height-relative:page;" stroked="f" coordsize="21600,21600" o:gfxdata="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tqFR7aAAAACgEAAA8AAAAA&#10;AAAAAQAgAAAAIgAAAGRycy9kb3ducmV2LnhtbFBLAQIUABQAAAAIAIdO4kBQYImJoAEAADkDAAAO&#10;AAAAAAAAAAEAIAAAACkBAABkcnMvZTJvRG9jLnhtbFBLBQYAAAAABgAGAFkBAAA7BQAAAAA=&#10;">
            <v:path/>
            <v:fill focussize="0,0"/>
            <v:stroke on="f" joinstyle="miter"/>
            <v:imagedata o:title=""/>
            <o:lock v:ext="edit"/>
            <v:textbox style="layout-flow:vertical-ideographic;">
              <w:txbxContent>
                <w:p w14:paraId="10BDBD70">
                  <w:pPr>
                    <w:ind w:firstLine="148" w:firstLineChars="49"/>
                    <w:rPr>
                      <w:rFonts w:ascii="楷体_GB2312" w:eastAsia="楷体_GB2312"/>
                      <w:b/>
                      <w:bCs/>
                      <w:sz w:val="30"/>
                      <w:szCs w:val="30"/>
                    </w:rPr>
                  </w:pP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w10:anchorlock/>
          </v:shape>
        </w:pict>
      </w:r>
      <w:r>
        <w:pict>
          <v:shape id="Text Box 198" o:spid="_x0000_s1035" o:spt="202" type="#_x0000_t202" style="position:absolute;left:0pt;margin-left:299.2pt;margin-top:416.6pt;height:39pt;width:144pt;z-index:251662336;mso-width-relative:page;mso-height-relative:page;" stroked="f" coordsize="21600,21600" o:gfxdata="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MJn742QAAAAsBAAAPAAAAAAAAAAEAIAAAACIA&#10;AABkcnMvZG93bnJldi54bWxQSwECFAAUAAAACACHTuJA53y44ZYBAAArAwAADgAAAAAAAAABACAA&#10;AAAoAQAAZHJzL2Uyb0RvYy54bWxQSwUGAAAAAAYABgBZAQAAMAUAAAAA&#10;">
            <v:path/>
            <v:fill focussize="0,0"/>
            <v:stroke on="f" joinstyle="miter"/>
            <v:imagedata o:title=""/>
            <o:lock v:ext="edit"/>
            <v:textbox>
              <w:txbxContent>
                <w:p w14:paraId="12AF024A">
                  <w:pPr>
                    <w:rPr>
                      <w:rFonts w:ascii="楷体_GB2312" w:eastAsia="楷体_GB2312"/>
                      <w:b/>
                      <w:bCs/>
                      <w:sz w:val="30"/>
                      <w:szCs w:val="30"/>
                    </w:rPr>
                  </w:pPr>
                  <w:r>
                    <w:rPr>
                      <w:rFonts w:hint="eastAsia" w:ascii="楷体_GB2312" w:eastAsia="楷体_GB2312" w:cs="楷体_GB2312"/>
                      <w:b/>
                      <w:bCs/>
                      <w:sz w:val="30"/>
                      <w:szCs w:val="30"/>
                    </w:rPr>
                    <w:t>下界限高程</w:t>
                  </w:r>
                </w:p>
              </w:txbxContent>
            </v:textbox>
            <w10:anchorlock/>
          </v:shape>
        </w:pict>
      </w:r>
      <w:r>
        <w:rPr>
          <w:rFonts w:eastAsia="黑体"/>
          <w:sz w:val="36"/>
          <w:szCs w:val="36"/>
        </w:rPr>
        <w:t>出让宗地竖向界限</w:t>
      </w:r>
      <w:r>
        <w:fldChar w:fldCharType="begin" w:fldLock="1"/>
      </w:r>
      <w:r>
        <w:instrText xml:space="preserve">ref  SHAPE  \* MERGEFORMAT </w:instrText>
      </w:r>
      <w:r>
        <w:fldChar w:fldCharType="separate"/>
      </w:r>
      <w:r>
        <w:pict>
          <v:group id="Group 164" o:spid="_x0000_s1036" o:spt="203" style="position:absolute;left:0pt;margin-left:0pt;margin-top:0pt;height:483.6pt;width:450pt;mso-position-horizontal-relative:char;mso-position-vertical-relative:line;z-index:251663360;mso-width-relative:page;mso-height-relative:page;" coordsize="90,96722203" o:gfxdata="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">
            <o:lock v:ext="edit"/>
            <v:rect id="Picture 165" o:spid="_x0000_s1037" o:spt="1" style="position:absolute;left:0;top:0;height:96;width:90;" filled="f" stroked="f" coordsize="21600,21600" o:gfxdata="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oZ/8ugAAANsA&#10;AAAPAAAAAAAAAAEAIAAAACIAAABkcnMvZG93bnJldi54bWxQSwECFAAUAAAACACHTuJAMy8FnjsA&#10;AAA5AAAAEAAAAAAAAAABACAAAAAJAQAAZHJzL3NoYXBleG1sLnhtbFBLBQYAAAAABgAGAFsBAACz&#10;AwAAAAA=&#10;">
              <v:path/>
              <v:fill on="f" focussize="0,0"/>
              <v:stroke on="f"/>
              <v:imagedata o:title=""/>
              <o:lock v:ext="edit" aspectratio="t"/>
            </v:rect>
            <v:line id="Line 166" o:spid="_x0000_s1038" o:spt="20" style="position:absolute;left:9;top:9;height:0;width:59;" coordsize="21600,21600" o:gfxdata="UEsDBAoAAAAAAIdO4kAAAAAAAAAAAAAAAAAEAAAAZHJzL1BLAwQUAAAACACHTuJAL6Nl37oAAADb&#10;AAAADwAAAGRycy9kb3ducmV2LnhtbEVPS4vCMBC+C/sfwizsTVMV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o2Xf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7" o:spid="_x0000_s1039" o:spt="20" style="position:absolute;left:8;top:9;height:84;width:1;" coordsize="21600,21600" o:gfxdata="UEsDBAoAAAAAAIdO4kAAAAAAAAAAAAAAAAAEAAAAZHJzL1BLAwQUAAAACACHTuJAoEr9q7oAAADb&#10;AAAADwAAAGRycy9kb3ducmV2LnhtbEVPS4vCMBC+C/sfwizsTVNF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Sv2r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8" o:spid="_x0000_s1040" o:spt="20" style="position:absolute;left:9;top:49;height:0;width:61;" coordsize="21600,21600" o:gfxdata="UEsDBAoAAAAAAIdO4kAAAAAAAAAAAAAAAAAEAAAAZHJzL1BLAwQUAAAACACHTuJAzwZYMLoAAADb&#10;AAAADwAAAGRycy9kb3ducmV2LnhtbEVPS4vCMBC+C/sfwizsTVMF11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PBlgw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69" o:spid="_x0000_s1041" o:spt="20" style="position:absolute;left:9;top:93;height:0;width:64;" coordsize="21600,21600" o:gfxdata="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1MZHugAAANsA&#10;AAAPAAAAAAAAAAEAIAAAACIAAABkcnMvZG93bnJldi54bWxQSwECFAAUAAAACACHTuJAMy8FnjsA&#10;AAA5AAAAEAAAAAAAAAABACAAAAAJAQAAZHJzL3NoYXBleG1sLnhtbFBLBQYAAAAABgAGAFsBAACz&#10;AwAAAAA=&#10;">
              <v:path arrowok="t"/>
              <v:fill focussize="0,0"/>
              <v:stroke weight="1pt"/>
              <v:imagedata o:title=""/>
              <o:lock v:ext="edit"/>
            </v:line>
            <v:line id="Line 170" o:spid="_x0000_s1042" o:spt="20" style="position:absolute;left:45;top:9;height:40;width:0;" coordsize="21600,21600" o:gfxdata="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Qc6bsAAADb&#10;AAAADwAAAAAAAAABACAAAAAiAAAAZHJzL2Rvd25yZXYueG1sUEsBAhQAFAAAAAgAh07iQDMvBZ47&#10;AAAAOQAAABAAAAAAAAAAAQAgAAAACgEAAGRycy9zaGFwZXhtbC54bWxQSwUGAAAAAAYABgBbAQAA&#10;tAMAAAAA&#10;">
              <v:path arrowok="t"/>
              <v:fill focussize="0,0"/>
              <v:stroke startarrow="block" endarrow="block"/>
              <v:imagedata o:title=""/>
              <o:lock v:ext="edit"/>
            </v:line>
            <v:line id="Line 171" o:spid="_x0000_s1043" o:spt="20" style="position:absolute;left:45;top:49;height:44;width:0;" coordsize="21600,21600" o:gfxdata="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0uIm74A&#10;AADbAAAADwAAAAAAAAABACAAAAAiAAAAZHJzL2Rvd25yZXYueG1sUEsBAhQAFAAAAAgAh07iQDMv&#10;BZ47AAAAOQAAABAAAAAAAAAAAQAgAAAADQEAAGRycy9zaGFwZXhtbC54bWxQSwUGAAAAAAYABgBb&#10;AQAAtwMAAAAA&#10;">
              <v:path arrowok="t"/>
              <v:fill focussize="0,0"/>
              <v:stroke startarrow="block" endarrow="block"/>
              <v:imagedata o:title=""/>
              <o:lock v:ext="edit"/>
            </v:line>
            <v:shape id="Text Box 172" o:spid="_x0000_s1044" o:spt="202" type="#_x0000_t202" style="position:absolute;left:61;top:5;height:8;width:29;" stroked="f" coordsize="21600,21600" o:gfxdata="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NoAe+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3EA06122">
                    <w:pPr>
                      <w:rPr>
                        <w:rFonts w:ascii="楷体_GB2312" w:eastAsia="楷体_GB2312"/>
                        <w:b/>
                        <w:bCs/>
                        <w:sz w:val="30"/>
                        <w:szCs w:val="30"/>
                      </w:rPr>
                    </w:pPr>
                    <w:r>
                      <w:rPr>
                        <w:rFonts w:hint="eastAsia" w:ascii="楷体_GB2312" w:eastAsia="楷体_GB2312" w:cs="楷体_GB2312"/>
                        <w:b/>
                        <w:bCs/>
                        <w:sz w:val="30"/>
                        <w:szCs w:val="30"/>
                      </w:rPr>
                      <w:t>上界限高程</w:t>
                    </w:r>
                  </w:p>
                </w:txbxContent>
              </v:textbox>
            </v:shape>
            <v:shape id="Text Box 173" o:spid="_x0000_s1045" o:spt="202" type="#_x0000_t202" style="position:absolute;left:61;top:45;height:8;width:29;" stroked="f" coordsize="21600,21600" o:gfxdata="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w+Ys+2AAAA2wAAAA8A&#10;AAAAAAAAAQAgAAAAIgAAAGRycy9kb3ducmV2LnhtbFBLAQIUABQAAAAIAIdO4kAzLwWeOwAAADkA&#10;AAAQAAAAAAAAAAEAIAAAAAUBAABkcnMvc2hhcGV4bWwueG1sUEsFBgAAAAAGAAYAWwEAAK8DAAAA&#10;AA==&#10;">
              <v:path/>
              <v:fill focussize="0,0"/>
              <v:stroke on="f" joinstyle="miter"/>
              <v:imagedata o:title=""/>
              <o:lock v:ext="edit"/>
              <v:textbox>
                <w:txbxContent>
                  <w:p w14:paraId="406D60D8">
                    <w:pPr>
                      <w:rPr>
                        <w:rFonts w:ascii="楷体_GB2312" w:eastAsia="楷体_GB2312"/>
                        <w:b/>
                        <w:bCs/>
                        <w:sz w:val="30"/>
                        <w:szCs w:val="30"/>
                      </w:rPr>
                    </w:pPr>
                    <w:r>
                      <w:rPr>
                        <w:rFonts w:hint="eastAsia" w:ascii="楷体_GB2312" w:eastAsia="楷体_GB2312" w:cs="楷体_GB2312"/>
                        <w:b/>
                        <w:bCs/>
                        <w:sz w:val="30"/>
                        <w:szCs w:val="30"/>
                      </w:rPr>
                      <w:t>高程起算基点</w:t>
                    </w:r>
                  </w:p>
                </w:txbxContent>
              </v:textbox>
            </v:shape>
            <v:line id="Line 174" o:spid="_x0000_s1046" o:spt="20" style="position:absolute;left:10;top:49;flip:y;height:2;width:2;" coordsize="21600,21600" o:gfxdata="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cSgaS8AAAA&#10;2wAAAA8AAAAAAAAAAQAgAAAAIgAAAGRycy9kb3ducmV2LnhtbFBLAQIUABQAAAAIAIdO4kAzLwWe&#10;OwAAADkAAAAQAAAAAAAAAAEAIAAAAAsBAABkcnMvc2hhcGV4bWwueG1sUEsFBgAAAAAGAAYAWwEA&#10;ALUDAAAAAA==&#10;">
              <v:path arrowok="t"/>
              <v:fill focussize="0,0"/>
              <v:stroke/>
              <v:imagedata o:title=""/>
              <o:lock v:ext="edit"/>
            </v:line>
            <v:line id="Line 175" o:spid="_x0000_s1047" o:spt="20" style="position:absolute;left:13;top:49;flip:y;height:2;width:2;" coordsize="21600,21600" o:gfxdata="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fAH9O8AAAA&#10;2wAAAA8AAAAAAAAAAQAgAAAAIgAAAGRycy9kb3ducmV2LnhtbFBLAQIUABQAAAAIAIdO4kAzLwWe&#10;OwAAADkAAAAQAAAAAAAAAAEAIAAAAAsBAABkcnMvc2hhcGV4bWwueG1sUEsFBgAAAAAGAAYAWwEA&#10;ALUDAAAAAA==&#10;">
              <v:path arrowok="t"/>
              <v:fill focussize="0,0"/>
              <v:stroke/>
              <v:imagedata o:title=""/>
              <o:lock v:ext="edit"/>
            </v:line>
            <v:line id="Line 176" o:spid="_x0000_s1048" o:spt="20" style="position:absolute;left:15;top:49;flip:y;height:2;width:2;" coordsize="21600,21600" o:gfxdata="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jLpIvQAA&#10;ANsAAAAPAAAAAAAAAAEAIAAAACIAAABkcnMvZG93bnJldi54bWxQSwECFAAUAAAACACHTuJAMy8F&#10;njsAAAA5AAAAEAAAAAAAAAABACAAAAAMAQAAZHJzL3NoYXBleG1sLnhtbFBLBQYAAAAABgAGAFsB&#10;AAC2AwAAAAA=&#10;">
              <v:path arrowok="t"/>
              <v:fill focussize="0,0"/>
              <v:stroke/>
              <v:imagedata o:title=""/>
              <o:lock v:ext="edit"/>
            </v:line>
            <v:line id="Line 177" o:spid="_x0000_s1049" o:spt="20" style="position:absolute;left:18;top:49;flip:y;height:2;width:1;" coordsize="21600,21600" o:gfxdata="UEsDBAoAAAAAAIdO4kAAAAAAAAAAAAAAAAAEAAAAZHJzL1BLAwQUAAAACACHTuJAp2UiPLwAAADb&#10;AAAADwAAAGRycy9kb3ducmV2LnhtbEWPQWvCQBSE74L/YXlCb7prK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lIjy8AAAA&#10;2wAAAA8AAAAAAAAAAQAgAAAAIgAAAGRycy9kb3ducmV2LnhtbFBLAQIUABQAAAAIAIdO4kAzLwWe&#10;OwAAADkAAAAQAAAAAAAAAAEAIAAAAAsBAABkcnMvc2hhcGV4bWwueG1sUEsFBgAAAAAGAAYAWwEA&#10;ALUDAAAAAA==&#10;">
              <v:path arrowok="t"/>
              <v:fill focussize="0,0"/>
              <v:stroke/>
              <v:imagedata o:title=""/>
              <o:lock v:ext="edit"/>
            </v:line>
            <v:line id="Line 178" o:spid="_x0000_s1050" o:spt="20" style="position:absolute;left:20;top:49;flip:y;height:2;width:2;" coordsize="21600,21600" o:gfxdata="UEsDBAoAAAAAAIdO4kAAAAAAAAAAAAAAAAAEAAAAZHJzL1BLAwQUAAAACACHTuJAyCmHp7wAAADb&#10;AAAADwAAAGRycy9kb3ducmV2LnhtbEWPQWvCQBSE74L/YXlCb7pri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ph6e8AAAA&#10;2wAAAA8AAAAAAAAAAQAgAAAAIgAAAGRycy9kb3ducmV2LnhtbFBLAQIUABQAAAAIAIdO4kAzLwWe&#10;OwAAADkAAAAQAAAAAAAAAAEAIAAAAAsBAABkcnMvc2hhcGV4bWwueG1sUEsFBgAAAAAGAAYAWwEA&#10;ALUDAAAAAA==&#10;">
              <v:path arrowok="t"/>
              <v:fill focussize="0,0"/>
              <v:stroke/>
              <v:imagedata o:title=""/>
              <o:lock v:ext="edit"/>
            </v:line>
            <v:line id="Line 179" o:spid="_x0000_s1051" o:spt="20" style="position:absolute;left:22;top:49;flip:y;height:2;width:2;" coordsize="21600,21600" o:gfxdata="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7GdC8AAAA&#10;2wAAAA8AAAAAAAAAAQAgAAAAIgAAAGRycy9kb3ducmV2LnhtbFBLAQIUABQAAAAIAIdO4kAzLwWe&#10;OwAAADkAAAAQAAAAAAAAAAEAIAAAAAsBAABkcnMvc2hhcGV4bWwueG1sUEsFBgAAAAAGAAYAWwEA&#10;ALUDAAAAAA==&#10;">
              <v:path arrowok="t"/>
              <v:fill focussize="0,0"/>
              <v:stroke/>
              <v:imagedata o:title=""/>
              <o:lock v:ext="edit"/>
            </v:line>
            <v:line id="Line 180" o:spid="_x0000_s1052" o:spt="20" style="position:absolute;left:25;top:49;flip:y;height:2;width:2;" coordsize="21600,21600" o:gfxdata="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t7xLvQAA&#10;ANsAAAAPAAAAAAAAAAEAIAAAACIAAABkcnMvZG93bnJldi54bWxQSwECFAAUAAAACACHTuJAMy8F&#10;njsAAAA5AAAAEAAAAAAAAAABACAAAAAMAQAAZHJzL3NoYXBleG1sLnhtbFBLBQYAAAAABgAGAFsB&#10;AAC2AwAAAAA=&#10;">
              <v:path arrowok="t"/>
              <v:fill focussize="0,0"/>
              <v:stroke/>
              <v:imagedata o:title=""/>
              <o:lock v:ext="edit"/>
            </v:line>
            <v:line id="Line 181" o:spid="_x0000_s1053" o:spt="20" style="position:absolute;left:27;top:49;flip:y;height:2;width:2;" coordsize="21600,21600" o:gfxdata="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oKDm5AAAA2wAA&#10;AA8AAAAAAAAAAQAgAAAAIgAAAGRycy9kb3ducmV2LnhtbFBLAQIUABQAAAAIAIdO4kAzLwWeOwAA&#10;ADkAAAAQAAAAAAAAAAEAIAAAAAgBAABkcnMvc2hhcGV4bWwueG1sUEsFBgAAAAAGAAYAWwEAALID&#10;AAAAAA==&#10;">
              <v:path arrowok="t"/>
              <v:fill focussize="0,0"/>
              <v:stroke/>
              <v:imagedata o:title=""/>
              <o:lock v:ext="edit"/>
            </v:line>
            <v:line id="Line 182" o:spid="_x0000_s1054" o:spt="20" style="position:absolute;left:29;top:49;flip:y;height:2;width:2;" coordsize="21600,21600" o:gfxdata="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ZI2ivQAA&#10;ANsAAAAPAAAAAAAAAAEAIAAAACIAAABkcnMvZG93bnJldi54bWxQSwECFAAUAAAACACHTuJAMy8F&#10;njsAAAA5AAAAEAAAAAAAAAABACAAAAAMAQAAZHJzL3NoYXBleG1sLnhtbFBLBQYAAAAABgAGAFsB&#10;AAC2AwAAAAA=&#10;">
              <v:path arrowok="t"/>
              <v:fill focussize="0,0"/>
              <v:stroke/>
              <v:imagedata o:title=""/>
              <o:lock v:ext="edit"/>
            </v:line>
            <v:line id="Line 183" o:spid="_x0000_s1055" o:spt="20" style="position:absolute;left:32;top:49;flip:y;height:2;width:2;" coordsize="21600,21600" o:gfxdata="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h7LiugAAANsA&#10;AAAPAAAAAAAAAAEAIAAAACIAAABkcnMvZG93bnJldi54bWxQSwECFAAUAAAACACHTuJAMy8FnjsA&#10;AAA5AAAAEAAAAAAAAAABACAAAAAJAQAAZHJzL3NoYXBleG1sLnhtbFBLBQYAAAAABgAGAFsBAACz&#10;AwAAAAA=&#10;">
              <v:path arrowok="t"/>
              <v:fill focussize="0,0"/>
              <v:stroke/>
              <v:imagedata o:title=""/>
              <o:lock v:ext="edit"/>
            </v:line>
            <v:line id="Line 184" o:spid="_x0000_s1056" o:spt="20" style="position:absolute;left:34;top:49;flip:y;height:2;width:2;" coordsize="21600,21600" o:gfxdata="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F3m8AAAA&#10;2wAAAA8AAAAAAAAAAQAgAAAAIgAAAGRycy9kb3ducmV2LnhtbFBLAQIUABQAAAAIAIdO4kAzLwWe&#10;OwAAADkAAAAQAAAAAAAAAAEAIAAAAAsBAABkcnMvc2hhcGV4bWwueG1sUEsFBgAAAAAGAAYAWwEA&#10;ALUDAAAAAA==&#10;">
              <v:path arrowok="t"/>
              <v:fill focussize="0,0"/>
              <v:stroke/>
              <v:imagedata o:title=""/>
              <o:lock v:ext="edit"/>
            </v:line>
            <v:line id="Line 185" o:spid="_x0000_s1057" o:spt="20" style="position:absolute;left:37;top:49;flip:y;height:2;width:1;" coordsize="21600,21600" o:gfxdata="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GYkOvQAA&#10;ANsAAAAPAAAAAAAAAAEAIAAAACIAAABkcnMvZG93bnJldi54bWxQSwECFAAUAAAACACHTuJAMy8F&#10;njsAAAA5AAAAEAAAAAAAAAABACAAAAAMAQAAZHJzL3NoYXBleG1sLnhtbFBLBQYAAAAABgAGAFsB&#10;AAC2AwAAAAA=&#10;">
              <v:path arrowok="t"/>
              <v:fill focussize="0,0"/>
              <v:stroke/>
              <v:imagedata o:title=""/>
              <o:lock v:ext="edit"/>
            </v:line>
            <v:line id="Line 186" o:spid="_x0000_s1058" o:spt="20" style="position:absolute;left:39;top:49;flip:y;height:2;width:2;" coordsize="21600,21600" o:gfxdata="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1VLJW8AAAA&#10;2wAAAA8AAAAAAAAAAQAgAAAAIgAAAGRycy9kb3ducmV2LnhtbFBLAQIUABQAAAAIAIdO4kAzLwWe&#10;OwAAADkAAAAQAAAAAAAAAAEAIAAAAAsBAABkcnMvc2hhcGV4bWwueG1sUEsFBgAAAAAGAAYAWwEA&#10;ALUDAAAAAA==&#10;">
              <v:path arrowok="t"/>
              <v:fill focussize="0,0"/>
              <v:stroke/>
              <v:imagedata o:title=""/>
              <o:lock v:ext="edit"/>
            </v:line>
            <v:line id="Line 187" o:spid="_x0000_s1059" o:spt="20" style="position:absolute;left:41;top:49;flip:y;height:2;width:2;" coordsize="21600,21600" o:gfxdata="UEsDBAoAAAAAAIdO4kAAAAAAAAAAAAAAAAAEAAAAZHJzL1BLAwQUAAAACACHTuJAIry04b0AAADb&#10;AAAADwAAAGRycy9kb3ducmV2LnhtbEWPQWvCQBSE74L/YXmF3uquWkR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vLThvQAA&#10;ANsAAAAPAAAAAAAAAAEAIAAAACIAAABkcnMvZG93bnJldi54bWxQSwECFAAUAAAACACHTuJAMy8F&#10;njsAAAA5AAAAEAAAAAAAAAABACAAAAAMAQAAZHJzL3NoYXBleG1sLnhtbFBLBQYAAAAABgAGAFsB&#10;AAC2AwAAAAA=&#10;">
              <v:path arrowok="t"/>
              <v:fill focussize="0,0"/>
              <v:stroke/>
              <v:imagedata o:title=""/>
              <o:lock v:ext="edit"/>
            </v:line>
            <v:line id="Line 188" o:spid="_x0000_s1060" o:spt="20" style="position:absolute;left:44;top:49;flip:y;height:2;width:2;" coordsize="21600,21600" o:gfxdata="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8BF6vQAA&#10;ANsAAAAPAAAAAAAAAAEAIAAAACIAAABkcnMvZG93bnJldi54bWxQSwECFAAUAAAACACHTuJAMy8F&#10;njsAAAA5AAAAEAAAAAAAAAABACAAAAAMAQAAZHJzL3NoYXBleG1sLnhtbFBLBQYAAAAABgAGAFsB&#10;AAC2AwAAAAA=&#10;">
              <v:path arrowok="t"/>
              <v:fill focussize="0,0"/>
              <v:stroke/>
              <v:imagedata o:title=""/>
              <o:lock v:ext="edit"/>
            </v:line>
            <v:line id="Line 189" o:spid="_x0000_s1061" o:spt="20" style="position:absolute;left:46;top:49;flip:y;height:2;width:2;" coordsize="21600,21600" o:gfxdata="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SKPDbsAAADb&#10;AAAADwAAAAAAAAABACAAAAAiAAAAZHJzL2Rvd25yZXYueG1sUEsBAhQAFAAAAAgAh07iQDMvBZ47&#10;AAAAOQAAABAAAAAAAAAAAQAgAAAACgEAAGRycy9zaGFwZXhtbC54bWxQSwUGAAAAAAYABgBbAQAA&#10;tAMAAAAA&#10;">
              <v:path arrowok="t"/>
              <v:fill focussize="0,0"/>
              <v:stroke/>
              <v:imagedata o:title=""/>
              <o:lock v:ext="edit"/>
            </v:line>
            <v:line id="Line 190" o:spid="_x0000_s1062" o:spt="20" style="position:absolute;left:48;top:50;flip:y;height:1;width:2;" coordsize="21600,21600" o:gfxdata="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biqWvQAA&#10;ANsAAAAPAAAAAAAAAAEAIAAAACIAAABkcnMvZG93bnJldi54bWxQSwECFAAUAAAACACHTuJAMy8F&#10;njsAAAA5AAAAEAAAAAAAAAABACAAAAAMAQAAZHJzL3NoYXBleG1sLnhtbFBLBQYAAAAABgAGAFsB&#10;AAC2AwAAAAA=&#10;">
              <v:path arrowok="t"/>
              <v:fill focussize="0,0"/>
              <v:stroke/>
              <v:imagedata o:title=""/>
              <o:lock v:ext="edit"/>
            </v:line>
            <v:line id="Line 191" o:spid="_x0000_s1063" o:spt="20" style="position:absolute;left:51;top:50;flip:y;height:1;width:2;" coordsize="21600,21600" o:gfxdata="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8b7kugAAANsA&#10;AAAPAAAAAAAAAAEAIAAAACIAAABkcnMvZG93bnJldi54bWxQSwECFAAUAAAACACHTuJAMy8FnjsA&#10;AAA5AAAAEAAAAAAAAAABACAAAAAJAQAAZHJzL3NoYXBleG1sLnhtbFBLBQYAAAAABgAGAFsBAACz&#10;AwAAAAA=&#10;">
              <v:path arrowok="t"/>
              <v:fill focussize="0,0"/>
              <v:stroke/>
              <v:imagedata o:title=""/>
              <o:lock v:ext="edit"/>
            </v:line>
            <v:line id="Line 192" o:spid="_x0000_s1064" o:spt="20" style="position:absolute;left:53;top:50;flip:y;height:1;width:2;" coordsize="21600,21600" o:gfxdata="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vRt/vQAA&#10;ANsAAAAPAAAAAAAAAAEAIAAAACIAAABkcnMvZG93bnJldi54bWxQSwECFAAUAAAACACHTuJAMy8F&#10;njsAAAA5AAAAEAAAAAAAAAABACAAAAAMAQAAZHJzL3NoYXBleG1sLnhtbFBLBQYAAAAABgAGAFsB&#10;AAC2AwAAAAA=&#10;">
              <v:path arrowok="t"/>
              <v:fill focussize="0,0"/>
              <v:stroke/>
              <v:imagedata o:title=""/>
              <o:lock v:ext="edit"/>
            </v:line>
            <v:line id="Line 193" o:spid="_x0000_s1065" o:spt="20" style="position:absolute;left:56;top:50;flip:y;height:1;width:1;" coordsize="21600,21600" o:gfxdata="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WBwZ+5AAAA2wAA&#10;AA8AAAAAAAAAAQAgAAAAIgAAAGRycy9kb3ducmV2LnhtbFBLAQIUABQAAAAIAIdO4kAzLwWeOwAA&#10;ADkAAAAQAAAAAAAAAAEAIAAAAAgBAABkcnMvc2hhcGV4bWwueG1sUEsFBgAAAAAGAAYAWwEAALID&#10;AAAAAA==&#10;">
              <v:path arrowok="t"/>
              <v:fill focussize="0,0"/>
              <v:stroke/>
              <v:imagedata o:title=""/>
              <o:lock v:ext="edit"/>
            </v:line>
            <v:line id="Line 194" o:spid="_x0000_s1066" o:spt="20" style="position:absolute;left:58;top:50;flip:y;height:1;width:2;" coordsize="21600,21600" o:gfxdata="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zWQEvQAA&#10;ANsAAAAPAAAAAAAAAAEAIAAAACIAAABkcnMvZG93bnJldi54bWxQSwECFAAUAAAACACHTuJAMy8F&#10;njsAAAA5AAAAEAAAAAAAAAABACAAAAAMAQAAZHJzL3NoYXBleG1sLnhtbFBLBQYAAAAABgAGAFsB&#10;AAC2AwAAAAA=&#10;">
              <v:path arrowok="t"/>
              <v:fill focussize="0,0"/>
              <v:stroke/>
              <v:imagedata o:title=""/>
              <o:lock v:ext="edit"/>
            </v:line>
            <v:line id="Line 195" o:spid="_x0000_s1067" o:spt="20" style="position:absolute;left:9;top:49;flip:y;height:2;width:1;" coordsize="21600,21600" o:gfxdata="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of+nO8AAAA&#10;2wAAAA8AAAAAAAAAAQAgAAAAIgAAAGRycy9kb3ducmV2LnhtbFBLAQIUABQAAAAIAIdO4kAzLwWe&#10;OwAAADkAAAAQAAAAAAAAAAEAIAAAAAsBAABkcnMvc2hhcGV4bWwueG1sUEsFBgAAAAAGAAYAWwEA&#10;ALUDAAAAAA==&#10;">
              <v:path arrowok="t"/>
              <v:fill focussize="0,0"/>
              <v:stroke/>
              <v:imagedata o:title=""/>
              <o:lock v:ext="edit"/>
            </v:line>
            <v:shape id="Text Box 196" o:spid="_x0000_s1068" o:spt="202" type="#_x0000_t202" style="position:absolute;left:47;top:26;height:7;width:25;" stroked="f" coordsize="21600,21600" o:gfxdata="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TMZGLgAAADbAAAA&#10;DwAAAAAAAAABACAAAAAiAAAAZHJzL2Rvd25yZXYueG1sUEsBAhQAFAAAAAgAh07iQDMvBZ47AAAA&#10;OQAAABAAAAAAAAAAAQAgAAAABwEAAGRycy9zaGFwZXhtbC54bWxQSwUGAAAAAAYABgBbAQAAsQMA&#10;AAAA&#10;">
              <v:path/>
              <v:fill focussize="0,0"/>
              <v:stroke on="f" joinstyle="miter"/>
              <v:imagedata o:title=""/>
              <o:lock v:ext="edit"/>
              <v:textbox>
                <w:txbxContent>
                  <w:p w14:paraId="60F3D501">
                    <w:r>
                      <w:t>h=   m</w:t>
                    </w:r>
                  </w:p>
                </w:txbxContent>
              </v:textbox>
            </v:shape>
            <v:shape id="Text Box 197" o:spid="_x0000_s1069" o:spt="202" type="#_x0000_t202" style="position:absolute;left:47;top:68;height:8;width:25;" stroked="f" coordsize="21600,21600" o:gfxdata="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7agWy5AAAA2wAA&#10;AA8AAAAAAAAAAQAgAAAAIgAAAGRycy9kb3ducmV2LnhtbFBLAQIUABQAAAAIAIdO4kAzLwWeOwAA&#10;ADkAAAAQAAAAAAAAAAEAIAAAAAgBAABkcnMvc2hhcGV4bWwueG1sUEsFBgAAAAAGAAYAWwEAALID&#10;AAAAAA==&#10;">
              <v:path/>
              <v:fill focussize="0,0"/>
              <v:stroke on="f" joinstyle="miter"/>
              <v:imagedata o:title=""/>
              <o:lock v:ext="edit"/>
              <v:textbox>
                <w:txbxContent>
                  <w:p w14:paraId="5ACB5F35">
                    <w:r>
                      <w:t>h=   m</w:t>
                    </w:r>
                  </w:p>
                </w:txbxContent>
              </v:textbox>
            </v:shape>
            <w10:anchorlock/>
          </v:group>
        </w:pict>
      </w:r>
      <w:r>
        <w:rPr>
          <w:rFonts w:eastAsia="黑体"/>
          <w:sz w:val="36"/>
          <w:szCs w:val="36"/>
        </w:rPr>
        <w:drawing>
          <wp:inline distT="0" distB="0" distL="0" distR="0">
            <wp:extent cx="5676900" cy="6038850"/>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srcRect t="-99435" b="99435"/>
                    <a:stretch>
                      <a:fillRect/>
                    </a:stretch>
                  </pic:blipFill>
                  <pic:spPr>
                    <a:xfrm>
                      <a:off x="0" y="0"/>
                      <a:ext cx="5676900" cy="6038850"/>
                    </a:xfrm>
                    <a:prstGeom prst="rect">
                      <a:avLst/>
                    </a:prstGeom>
                    <a:noFill/>
                    <a:ln w="9525">
                      <a:noFill/>
                      <a:miter lim="800000"/>
                      <a:headEnd/>
                      <a:tailEnd/>
                    </a:ln>
                  </pic:spPr>
                </pic:pic>
              </a:graphicData>
            </a:graphic>
          </wp:inline>
        </w:drawing>
      </w:r>
      <w:r>
        <w:rPr>
          <w:rFonts w:eastAsia="黑体"/>
          <w:sz w:val="36"/>
          <w:szCs w:val="36"/>
        </w:rPr>
        <w:fldChar w:fldCharType="end"/>
      </w:r>
    </w:p>
    <w:p w14:paraId="7D510FD5">
      <w:pPr>
        <w:jc w:val="center"/>
      </w:pPr>
    </w:p>
    <w:p w14:paraId="3781A58F">
      <w:pPr>
        <w:jc w:val="center"/>
        <w:rPr>
          <w:rFonts w:eastAsia="楷体_GB2312"/>
          <w:b/>
          <w:bCs/>
          <w:sz w:val="30"/>
          <w:szCs w:val="30"/>
          <w:u w:val="single"/>
        </w:rPr>
      </w:pPr>
      <w:r>
        <w:rPr>
          <w:rFonts w:eastAsia="楷体_GB2312"/>
          <w:b/>
          <w:bCs/>
          <w:sz w:val="30"/>
          <w:szCs w:val="30"/>
        </w:rPr>
        <w:t>采用的高程系：</w:t>
      </w:r>
      <w:r>
        <w:rPr>
          <w:rFonts w:eastAsia="楷体_GB2312"/>
          <w:b/>
          <w:bCs/>
          <w:sz w:val="30"/>
          <w:szCs w:val="30"/>
          <w:u w:val="single"/>
        </w:rPr>
        <w:t xml:space="preserve">              </w:t>
      </w:r>
    </w:p>
    <w:p w14:paraId="429AE820">
      <w:pPr>
        <w:pStyle w:val="7"/>
        <w:spacing w:line="560" w:lineRule="exact"/>
        <w:ind w:firstLine="3520" w:firstLineChars="1100"/>
        <w:rPr>
          <w:rFonts w:ascii="Times New Roman" w:cs="Times New Roman"/>
          <w:sz w:val="30"/>
          <w:szCs w:val="30"/>
          <w:u w:val="single"/>
        </w:rPr>
      </w:pPr>
      <w:r>
        <w:rPr>
          <w:rFonts w:ascii="Times New Roman" w:cs="Times New Roman"/>
        </w:rPr>
        <w:pict>
          <v:line id="直线 130" o:spid="_x0000_s1070" o:spt="20" style="position:absolute;left:0pt;margin-left:-14.5pt;margin-top:-340pt;height:141.75pt;width:0.05pt;z-index:251664384;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8efrtoAAAANAQAADwAAAAAAAAABACAA&#10;AAAiAAAAZHJzL2Rvd25yZXYueG1sUEsBAhQAFAAAAAgAh07iQNYoSmLSAQAAkwMAAA4AAAAAAAAA&#10;AQAgAAAAKQEAAGRycy9lMm9Eb2MueG1sUEsFBgAAAAAGAAYAWQEAAG0FAAAAAA==&#10;">
            <v:path arrowok="t"/>
            <v:fill focussize="0,0"/>
            <v:stroke dashstyle="longDash"/>
            <v:imagedata o:title=""/>
            <o:lock v:ext="edit"/>
            <w10:anchorlock/>
          </v:line>
        </w:pict>
      </w:r>
      <w:r>
        <w:rPr>
          <w:rFonts w:ascii="Times New Roman" w:eastAsia="仿宋_GB2312" w:cs="Times New Roman"/>
        </w:rPr>
        <w:t>比例尺：1</w:t>
      </w:r>
      <w:r>
        <w:rPr>
          <w:rFonts w:ascii="Times New Roman" w:cs="Times New Roman"/>
        </w:rPr>
        <w:t xml:space="preserve">： </w:t>
      </w:r>
      <w:r>
        <w:rPr>
          <w:rFonts w:ascii="Times New Roman" w:cs="Times New Roman"/>
          <w:u w:val="single"/>
        </w:rPr>
        <w:t xml:space="preserve">            </w:t>
      </w:r>
      <w:r>
        <w:rPr>
          <w:rFonts w:ascii="Times New Roman" w:eastAsia="仿宋_GB2312" w:cs="Times New Roman"/>
        </w:rPr>
        <w:pict>
          <v:line id="Line 200" o:spid="_x0000_s1071" o:spt="20" style="position:absolute;left:0pt;margin-left:-14.5pt;margin-top:-340pt;height:141.75pt;width:0.05pt;z-index:251665408;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PHn67aAAAADQEAAA8AAAAAAAAAAQAgAAAAIgAAAGRycy9kb3du&#10;cmV2LnhtbFBLAQIUABQAAAAIAIdO4kBgKJLMxAEAAJEDAAAOAAAAAAAAAAEAIAAAACkBAABkcnMv&#10;ZTJvRG9jLnhtbFBLBQYAAAAABgAGAFkBAABfBQAAAAA=&#10;">
            <v:path arrowok="t"/>
            <v:fill focussize="0,0"/>
            <v:stroke dashstyle="longDash"/>
            <v:imagedata o:title=""/>
            <o:lock v:ext="edit"/>
            <w10:anchorlock/>
          </v:line>
        </w:pict>
      </w:r>
    </w:p>
    <w:p w14:paraId="0BD90F64">
      <w:pPr>
        <w:pStyle w:val="7"/>
        <w:spacing w:line="560" w:lineRule="exact"/>
        <w:rPr>
          <w:rFonts w:ascii="Times New Roman" w:eastAsia="仿宋_GB2312" w:cs="Times New Roman"/>
        </w:rPr>
      </w:pPr>
    </w:p>
    <w:p w14:paraId="6E73C032">
      <w:pPr>
        <w:pStyle w:val="7"/>
        <w:spacing w:line="560" w:lineRule="exact"/>
        <w:rPr>
          <w:rFonts w:ascii="Times New Roman" w:eastAsia="仿宋_GB2312" w:cs="Times New Roman"/>
        </w:rPr>
      </w:pPr>
      <w:r>
        <w:rPr>
          <w:rFonts w:ascii="Times New Roman" w:eastAsia="仿宋_GB2312" w:cs="Times New Roman"/>
        </w:rPr>
        <w:t>附件3：</w:t>
      </w:r>
    </w:p>
    <w:p w14:paraId="6AB07061">
      <w:pPr>
        <w:pStyle w:val="7"/>
        <w:spacing w:line="600" w:lineRule="exact"/>
        <w:ind w:firstLine="640" w:firstLineChars="200"/>
        <w:rPr>
          <w:rFonts w:ascii="Times New Roman" w:cs="Times New Roman"/>
          <w:spacing w:val="-20"/>
        </w:rPr>
      </w:pPr>
      <w:r>
        <w:rPr>
          <w:rFonts w:ascii="Times New Roman" w:cs="Times New Roman"/>
          <w:u w:val="single"/>
        </w:rPr>
        <w:t xml:space="preserve">       </w:t>
      </w:r>
      <w:r>
        <w:rPr>
          <w:rFonts w:ascii="Times New Roman" w:eastAsia="黑体" w:cs="Times New Roman"/>
          <w:spacing w:val="-20"/>
          <w:sz w:val="36"/>
          <w:szCs w:val="36"/>
        </w:rPr>
        <w:t>市(县)政府规划管理部门确定的出让宗地规划条件</w:t>
      </w:r>
    </w:p>
    <w:p w14:paraId="25D8819D">
      <w:pPr>
        <w:pStyle w:val="7"/>
        <w:spacing w:line="560" w:lineRule="exact"/>
        <w:rPr>
          <w:rFonts w:ascii="Times New Roman" w:eastAsia="仿宋_GB2312" w:cs="Times New Roman"/>
        </w:rPr>
      </w:pPr>
    </w:p>
    <w:p w14:paraId="1809E4F7">
      <w:pPr>
        <w:pStyle w:val="7"/>
        <w:spacing w:line="560" w:lineRule="exact"/>
        <w:rPr>
          <w:rFonts w:ascii="Times New Roman" w:eastAsia="仿宋_GB2312" w:cs="Times New Roman"/>
        </w:rPr>
      </w:pPr>
    </w:p>
    <w:p w14:paraId="76135BCC">
      <w:pPr>
        <w:pStyle w:val="7"/>
        <w:spacing w:line="560" w:lineRule="exact"/>
        <w:rPr>
          <w:rFonts w:ascii="Times New Roman" w:cs="Times New Roman"/>
        </w:rPr>
      </w:pPr>
    </w:p>
    <w:sectPr>
      <w:headerReference r:id="rId3" w:type="default"/>
      <w:footerReference r:id="rId5" w:type="default"/>
      <w:headerReference r:id="rId4" w:type="even"/>
      <w:footerReference r:id="rId6" w:type="even"/>
      <w:pgSz w:w="11906" w:h="16838"/>
      <w:pgMar w:top="2098" w:right="1361" w:bottom="1814"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黑体_GBK">
    <w:altName w:val="宋体-方正超大字符集"/>
    <w:panose1 w:val="00000000000000000000"/>
    <w:charset w:val="86"/>
    <w:family w:val="script"/>
    <w:pitch w:val="default"/>
    <w:sig w:usb0="00000000" w:usb1="00000000" w:usb2="00000010" w:usb3="00000000" w:csb0="00040000" w:csb1="00000000"/>
  </w:font>
  <w:font w:name="方正楷体_GBK">
    <w:altName w:val="宋体"/>
    <w:panose1 w:val="00000000000000000000"/>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1D44A">
    <w:pPr>
      <w:pStyle w:val="10"/>
      <w:framePr w:wrap="around" w:vAnchor="text" w:hAnchor="margin" w:xAlign="center" w:y="1"/>
      <w:rPr>
        <w:rStyle w:val="18"/>
        <w:sz w:val="24"/>
        <w:szCs w:val="24"/>
      </w:rPr>
    </w:pPr>
    <w:r>
      <w:rPr>
        <w:rStyle w:val="18"/>
        <w:sz w:val="24"/>
        <w:szCs w:val="24"/>
      </w:rPr>
      <w:fldChar w:fldCharType="begin"/>
    </w:r>
    <w:r>
      <w:rPr>
        <w:rStyle w:val="18"/>
        <w:sz w:val="24"/>
        <w:szCs w:val="24"/>
      </w:rPr>
      <w:instrText xml:space="preserve">PAGE  </w:instrText>
    </w:r>
    <w:r>
      <w:rPr>
        <w:rStyle w:val="18"/>
        <w:sz w:val="24"/>
        <w:szCs w:val="24"/>
      </w:rPr>
      <w:fldChar w:fldCharType="separate"/>
    </w:r>
    <w:r>
      <w:rPr>
        <w:rStyle w:val="18"/>
        <w:sz w:val="24"/>
        <w:szCs w:val="24"/>
      </w:rPr>
      <w:t>47</w:t>
    </w:r>
    <w:r>
      <w:rPr>
        <w:rStyle w:val="18"/>
        <w:sz w:val="24"/>
        <w:szCs w:val="24"/>
      </w:rPr>
      <w:fldChar w:fldCharType="end"/>
    </w:r>
  </w:p>
  <w:p w14:paraId="2E77F793">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F95CF2">
    <w:pPr>
      <w:pStyle w:val="10"/>
      <w:framePr w:wrap="around" w:vAnchor="text" w:hAnchor="margin" w:xAlign="center" w:y="1"/>
      <w:rPr>
        <w:rStyle w:val="18"/>
        <w:sz w:val="24"/>
        <w:szCs w:val="24"/>
      </w:rPr>
    </w:pPr>
    <w:r>
      <w:rPr>
        <w:rStyle w:val="18"/>
        <w:sz w:val="24"/>
        <w:szCs w:val="24"/>
      </w:rPr>
      <w:fldChar w:fldCharType="begin"/>
    </w:r>
    <w:r>
      <w:rPr>
        <w:rStyle w:val="18"/>
        <w:sz w:val="24"/>
        <w:szCs w:val="24"/>
      </w:rPr>
      <w:instrText xml:space="preserve">PAGE  </w:instrText>
    </w:r>
    <w:r>
      <w:rPr>
        <w:rStyle w:val="18"/>
        <w:sz w:val="24"/>
        <w:szCs w:val="24"/>
      </w:rPr>
      <w:fldChar w:fldCharType="separate"/>
    </w:r>
    <w:r>
      <w:rPr>
        <w:rStyle w:val="18"/>
        <w:sz w:val="24"/>
        <w:szCs w:val="24"/>
      </w:rPr>
      <w:t>46</w:t>
    </w:r>
    <w:r>
      <w:rPr>
        <w:rStyle w:val="18"/>
        <w:sz w:val="24"/>
        <w:szCs w:val="24"/>
      </w:rPr>
      <w:fldChar w:fldCharType="end"/>
    </w:r>
  </w:p>
  <w:p w14:paraId="68D2D660">
    <w:pPr>
      <w:pStyle w:val="10"/>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3887F3">
    <w:pPr>
      <w:pStyle w:val="11"/>
      <w:jc w:val="right"/>
      <w:rPr>
        <w:i/>
      </w:rPr>
    </w:pPr>
    <w:r>
      <w:rPr>
        <w:rFonts w:hint="eastAsia"/>
        <w:i/>
      </w:rPr>
      <w:t>乐山市土地矿权交易中心拍卖文件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5A760A">
    <w:pPr>
      <w:pStyle w:val="11"/>
      <w:ind w:right="360"/>
      <w:jc w:val="both"/>
      <w:rPr>
        <w:i/>
      </w:rPr>
    </w:pPr>
    <w:r>
      <w:rPr>
        <w:rFonts w:hint="eastAsia"/>
        <w:i/>
      </w:rPr>
      <w:t>乐山市土地矿权交易中心拍卖文件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6BAC9"/>
    <w:multiLevelType w:val="singleLevel"/>
    <w:tmpl w:val="80D6BAC9"/>
    <w:lvl w:ilvl="0" w:tentative="0">
      <w:start w:val="8"/>
      <w:numFmt w:val="chineseCounting"/>
      <w:suff w:val="nothing"/>
      <w:lvlText w:val="%1、"/>
      <w:lvlJc w:val="left"/>
      <w:rPr>
        <w:rFonts w:hint="eastAsia"/>
      </w:rPr>
    </w:lvl>
  </w:abstractNum>
  <w:abstractNum w:abstractNumId="1">
    <w:nsid w:val="00000009"/>
    <w:multiLevelType w:val="multilevel"/>
    <w:tmpl w:val="00000009"/>
    <w:lvl w:ilvl="0" w:tentative="0">
      <w:start w:val="1"/>
      <w:numFmt w:val="decimal"/>
      <w:pStyle w:val="3"/>
      <w:lvlText w:val="%1."/>
      <w:lvlJc w:val="left"/>
      <w:pPr>
        <w:tabs>
          <w:tab w:val="left" w:pos="1058"/>
        </w:tabs>
        <w:ind w:left="1058" w:hanging="420"/>
      </w:pPr>
      <w:rPr>
        <w:rFonts w:cs="Times New Roman"/>
      </w:rPr>
    </w:lvl>
    <w:lvl w:ilvl="1" w:tentative="0">
      <w:start w:val="1"/>
      <w:numFmt w:val="lowerLetter"/>
      <w:lvlText w:val="%2)"/>
      <w:lvlJc w:val="left"/>
      <w:pPr>
        <w:tabs>
          <w:tab w:val="left" w:pos="1478"/>
        </w:tabs>
        <w:ind w:left="1478" w:hanging="420"/>
      </w:pPr>
      <w:rPr>
        <w:rFonts w:cs="Times New Roman"/>
      </w:rPr>
    </w:lvl>
    <w:lvl w:ilvl="2" w:tentative="0">
      <w:start w:val="1"/>
      <w:numFmt w:val="lowerRoman"/>
      <w:lvlText w:val="%3."/>
      <w:lvlJc w:val="right"/>
      <w:pPr>
        <w:tabs>
          <w:tab w:val="left" w:pos="1898"/>
        </w:tabs>
        <w:ind w:left="1898" w:hanging="420"/>
      </w:pPr>
      <w:rPr>
        <w:rFonts w:cs="Times New Roman"/>
      </w:rPr>
    </w:lvl>
    <w:lvl w:ilvl="3" w:tentative="0">
      <w:start w:val="1"/>
      <w:numFmt w:val="decimal"/>
      <w:lvlText w:val="%4."/>
      <w:lvlJc w:val="left"/>
      <w:pPr>
        <w:tabs>
          <w:tab w:val="left" w:pos="2318"/>
        </w:tabs>
        <w:ind w:left="2318" w:hanging="420"/>
      </w:pPr>
      <w:rPr>
        <w:rFonts w:cs="Times New Roman"/>
      </w:rPr>
    </w:lvl>
    <w:lvl w:ilvl="4" w:tentative="0">
      <w:start w:val="1"/>
      <w:numFmt w:val="lowerLetter"/>
      <w:lvlText w:val="%5)"/>
      <w:lvlJc w:val="left"/>
      <w:pPr>
        <w:tabs>
          <w:tab w:val="left" w:pos="2738"/>
        </w:tabs>
        <w:ind w:left="2738" w:hanging="420"/>
      </w:pPr>
      <w:rPr>
        <w:rFonts w:cs="Times New Roman"/>
      </w:rPr>
    </w:lvl>
    <w:lvl w:ilvl="5" w:tentative="0">
      <w:start w:val="1"/>
      <w:numFmt w:val="lowerRoman"/>
      <w:lvlText w:val="%6."/>
      <w:lvlJc w:val="right"/>
      <w:pPr>
        <w:tabs>
          <w:tab w:val="left" w:pos="3158"/>
        </w:tabs>
        <w:ind w:left="3158" w:hanging="420"/>
      </w:pPr>
      <w:rPr>
        <w:rFonts w:cs="Times New Roman"/>
      </w:rPr>
    </w:lvl>
    <w:lvl w:ilvl="6" w:tentative="0">
      <w:start w:val="1"/>
      <w:numFmt w:val="decimal"/>
      <w:lvlText w:val="%7."/>
      <w:lvlJc w:val="left"/>
      <w:pPr>
        <w:tabs>
          <w:tab w:val="left" w:pos="3578"/>
        </w:tabs>
        <w:ind w:left="3578" w:hanging="420"/>
      </w:pPr>
      <w:rPr>
        <w:rFonts w:cs="Times New Roman"/>
      </w:rPr>
    </w:lvl>
    <w:lvl w:ilvl="7" w:tentative="0">
      <w:start w:val="1"/>
      <w:numFmt w:val="lowerLetter"/>
      <w:lvlText w:val="%8)"/>
      <w:lvlJc w:val="left"/>
      <w:pPr>
        <w:tabs>
          <w:tab w:val="left" w:pos="3998"/>
        </w:tabs>
        <w:ind w:left="3998" w:hanging="420"/>
      </w:pPr>
      <w:rPr>
        <w:rFonts w:cs="Times New Roman"/>
      </w:rPr>
    </w:lvl>
    <w:lvl w:ilvl="8" w:tentative="0">
      <w:start w:val="1"/>
      <w:numFmt w:val="lowerRoman"/>
      <w:lvlText w:val="%9."/>
      <w:lvlJc w:val="right"/>
      <w:pPr>
        <w:tabs>
          <w:tab w:val="left" w:pos="4418"/>
        </w:tabs>
        <w:ind w:left="4418" w:hanging="420"/>
      </w:pPr>
      <w:rPr>
        <w:rFonts w:cs="Times New Roman"/>
      </w:rPr>
    </w:lvl>
  </w:abstractNum>
  <w:abstractNum w:abstractNumId="2">
    <w:nsid w:val="1E0765E9"/>
    <w:multiLevelType w:val="singleLevel"/>
    <w:tmpl w:val="1E0765E9"/>
    <w:lvl w:ilvl="0" w:tentative="0">
      <w:start w:val="2"/>
      <w:numFmt w:val="decimal"/>
      <w:suff w:val="space"/>
      <w:lvlText w:val="%1."/>
      <w:lvlJc w:val="left"/>
    </w:lvl>
  </w:abstractNum>
  <w:abstractNum w:abstractNumId="3">
    <w:nsid w:val="61B11C4B"/>
    <w:multiLevelType w:val="multilevel"/>
    <w:tmpl w:val="61B11C4B"/>
    <w:lvl w:ilvl="0" w:tentative="0">
      <w:start w:val="5"/>
      <w:numFmt w:val="japaneseCounting"/>
      <w:lvlText w:val="第%1条"/>
      <w:lvlJc w:val="left"/>
      <w:pPr>
        <w:tabs>
          <w:tab w:val="left" w:pos="1948"/>
        </w:tabs>
        <w:ind w:left="1948" w:hanging="1305"/>
      </w:pPr>
      <w:rPr>
        <w:rFonts w:hint="default" w:ascii="方正楷体_GBK" w:eastAsia="方正楷体_GBK" w:cs="Times New Roman"/>
        <w:b/>
      </w:rPr>
    </w:lvl>
    <w:lvl w:ilvl="1" w:tentative="0">
      <w:start w:val="1"/>
      <w:numFmt w:val="lowerLetter"/>
      <w:lvlText w:val="%2)"/>
      <w:lvlJc w:val="left"/>
      <w:pPr>
        <w:tabs>
          <w:tab w:val="left" w:pos="1483"/>
        </w:tabs>
        <w:ind w:left="1483" w:hanging="420"/>
      </w:pPr>
      <w:rPr>
        <w:rFonts w:cs="Times New Roman"/>
      </w:rPr>
    </w:lvl>
    <w:lvl w:ilvl="2" w:tentative="0">
      <w:start w:val="1"/>
      <w:numFmt w:val="lowerRoman"/>
      <w:lvlText w:val="%3."/>
      <w:lvlJc w:val="right"/>
      <w:pPr>
        <w:tabs>
          <w:tab w:val="left" w:pos="1903"/>
        </w:tabs>
        <w:ind w:left="1903" w:hanging="420"/>
      </w:pPr>
      <w:rPr>
        <w:rFonts w:cs="Times New Roman"/>
      </w:rPr>
    </w:lvl>
    <w:lvl w:ilvl="3" w:tentative="0">
      <w:start w:val="1"/>
      <w:numFmt w:val="decimal"/>
      <w:lvlText w:val="%4."/>
      <w:lvlJc w:val="left"/>
      <w:pPr>
        <w:tabs>
          <w:tab w:val="left" w:pos="2323"/>
        </w:tabs>
        <w:ind w:left="2323" w:hanging="420"/>
      </w:pPr>
      <w:rPr>
        <w:rFonts w:cs="Times New Roman"/>
      </w:rPr>
    </w:lvl>
    <w:lvl w:ilvl="4" w:tentative="0">
      <w:start w:val="1"/>
      <w:numFmt w:val="lowerLetter"/>
      <w:lvlText w:val="%5)"/>
      <w:lvlJc w:val="left"/>
      <w:pPr>
        <w:tabs>
          <w:tab w:val="left" w:pos="2743"/>
        </w:tabs>
        <w:ind w:left="2743" w:hanging="420"/>
      </w:pPr>
      <w:rPr>
        <w:rFonts w:cs="Times New Roman"/>
      </w:rPr>
    </w:lvl>
    <w:lvl w:ilvl="5" w:tentative="0">
      <w:start w:val="1"/>
      <w:numFmt w:val="lowerRoman"/>
      <w:lvlText w:val="%6."/>
      <w:lvlJc w:val="right"/>
      <w:pPr>
        <w:tabs>
          <w:tab w:val="left" w:pos="3163"/>
        </w:tabs>
        <w:ind w:left="3163" w:hanging="420"/>
      </w:pPr>
      <w:rPr>
        <w:rFonts w:cs="Times New Roman"/>
      </w:rPr>
    </w:lvl>
    <w:lvl w:ilvl="6" w:tentative="0">
      <w:start w:val="1"/>
      <w:numFmt w:val="decimal"/>
      <w:lvlText w:val="%7."/>
      <w:lvlJc w:val="left"/>
      <w:pPr>
        <w:tabs>
          <w:tab w:val="left" w:pos="3583"/>
        </w:tabs>
        <w:ind w:left="3583" w:hanging="420"/>
      </w:pPr>
      <w:rPr>
        <w:rFonts w:cs="Times New Roman"/>
      </w:rPr>
    </w:lvl>
    <w:lvl w:ilvl="7" w:tentative="0">
      <w:start w:val="1"/>
      <w:numFmt w:val="lowerLetter"/>
      <w:lvlText w:val="%8)"/>
      <w:lvlJc w:val="left"/>
      <w:pPr>
        <w:tabs>
          <w:tab w:val="left" w:pos="4003"/>
        </w:tabs>
        <w:ind w:left="4003" w:hanging="420"/>
      </w:pPr>
      <w:rPr>
        <w:rFonts w:cs="Times New Roman"/>
      </w:rPr>
    </w:lvl>
    <w:lvl w:ilvl="8" w:tentative="0">
      <w:start w:val="1"/>
      <w:numFmt w:val="lowerRoman"/>
      <w:lvlText w:val="%9."/>
      <w:lvlJc w:val="right"/>
      <w:pPr>
        <w:tabs>
          <w:tab w:val="left" w:pos="4423"/>
        </w:tabs>
        <w:ind w:left="4423" w:hanging="42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evenAndOddHeaders w:val="1"/>
  <w:drawingGridHorizontalSpacing w:val="1"/>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ZjVlZjVjOWVkY2UwZWYyNTZhNTlmZGI4MDNmNWZhZTYifQ=="/>
  </w:docVars>
  <w:rsids>
    <w:rsidRoot w:val="00172A27"/>
    <w:rsid w:val="00000695"/>
    <w:rsid w:val="000008F8"/>
    <w:rsid w:val="00003F2C"/>
    <w:rsid w:val="0000419B"/>
    <w:rsid w:val="00006CE3"/>
    <w:rsid w:val="000108C9"/>
    <w:rsid w:val="00013ED9"/>
    <w:rsid w:val="00014857"/>
    <w:rsid w:val="00017241"/>
    <w:rsid w:val="0002084B"/>
    <w:rsid w:val="00020FBF"/>
    <w:rsid w:val="00021A1A"/>
    <w:rsid w:val="00022213"/>
    <w:rsid w:val="0002380C"/>
    <w:rsid w:val="000248D7"/>
    <w:rsid w:val="00025456"/>
    <w:rsid w:val="00026027"/>
    <w:rsid w:val="000316CD"/>
    <w:rsid w:val="0003429C"/>
    <w:rsid w:val="00034BCD"/>
    <w:rsid w:val="000448AF"/>
    <w:rsid w:val="00047AE1"/>
    <w:rsid w:val="00050007"/>
    <w:rsid w:val="00051229"/>
    <w:rsid w:val="00051467"/>
    <w:rsid w:val="00056F8E"/>
    <w:rsid w:val="00057CDB"/>
    <w:rsid w:val="00060FBC"/>
    <w:rsid w:val="00061471"/>
    <w:rsid w:val="00070CF1"/>
    <w:rsid w:val="0007177F"/>
    <w:rsid w:val="00072B24"/>
    <w:rsid w:val="00081467"/>
    <w:rsid w:val="00082B61"/>
    <w:rsid w:val="00084F8D"/>
    <w:rsid w:val="000941EB"/>
    <w:rsid w:val="000944E1"/>
    <w:rsid w:val="000956E7"/>
    <w:rsid w:val="000A3460"/>
    <w:rsid w:val="000A486D"/>
    <w:rsid w:val="000A79A5"/>
    <w:rsid w:val="000B1D11"/>
    <w:rsid w:val="000B4786"/>
    <w:rsid w:val="000B7F20"/>
    <w:rsid w:val="000C0DFC"/>
    <w:rsid w:val="000C3C1C"/>
    <w:rsid w:val="000C5133"/>
    <w:rsid w:val="000C656C"/>
    <w:rsid w:val="000C665C"/>
    <w:rsid w:val="000D248D"/>
    <w:rsid w:val="000E1120"/>
    <w:rsid w:val="000E23E1"/>
    <w:rsid w:val="000E2EE5"/>
    <w:rsid w:val="000E3092"/>
    <w:rsid w:val="000F1BEC"/>
    <w:rsid w:val="000F2F50"/>
    <w:rsid w:val="000F4461"/>
    <w:rsid w:val="000F44CB"/>
    <w:rsid w:val="000F75E0"/>
    <w:rsid w:val="001002B2"/>
    <w:rsid w:val="00100E8A"/>
    <w:rsid w:val="00100F15"/>
    <w:rsid w:val="00103178"/>
    <w:rsid w:val="00103547"/>
    <w:rsid w:val="00103D0E"/>
    <w:rsid w:val="00107733"/>
    <w:rsid w:val="001114B0"/>
    <w:rsid w:val="00114334"/>
    <w:rsid w:val="00123825"/>
    <w:rsid w:val="0012513D"/>
    <w:rsid w:val="00125B31"/>
    <w:rsid w:val="00126AC8"/>
    <w:rsid w:val="00126B50"/>
    <w:rsid w:val="00127106"/>
    <w:rsid w:val="00127307"/>
    <w:rsid w:val="00127795"/>
    <w:rsid w:val="00132C96"/>
    <w:rsid w:val="001354DC"/>
    <w:rsid w:val="0014103B"/>
    <w:rsid w:val="001417C5"/>
    <w:rsid w:val="00141FAB"/>
    <w:rsid w:val="00143246"/>
    <w:rsid w:val="0014738B"/>
    <w:rsid w:val="0014741C"/>
    <w:rsid w:val="00147983"/>
    <w:rsid w:val="00147A06"/>
    <w:rsid w:val="00151001"/>
    <w:rsid w:val="00151472"/>
    <w:rsid w:val="00154692"/>
    <w:rsid w:val="0015631E"/>
    <w:rsid w:val="00156B0A"/>
    <w:rsid w:val="0015728A"/>
    <w:rsid w:val="00167843"/>
    <w:rsid w:val="001700DA"/>
    <w:rsid w:val="001717CB"/>
    <w:rsid w:val="00172A27"/>
    <w:rsid w:val="00174F27"/>
    <w:rsid w:val="00175D36"/>
    <w:rsid w:val="00181E80"/>
    <w:rsid w:val="0018449D"/>
    <w:rsid w:val="00187855"/>
    <w:rsid w:val="00190775"/>
    <w:rsid w:val="00190F36"/>
    <w:rsid w:val="001915A3"/>
    <w:rsid w:val="00192914"/>
    <w:rsid w:val="00192F78"/>
    <w:rsid w:val="00193046"/>
    <w:rsid w:val="0019544E"/>
    <w:rsid w:val="001A17D7"/>
    <w:rsid w:val="001A235D"/>
    <w:rsid w:val="001A4106"/>
    <w:rsid w:val="001A733D"/>
    <w:rsid w:val="001A760F"/>
    <w:rsid w:val="001A7E06"/>
    <w:rsid w:val="001B74C5"/>
    <w:rsid w:val="001C51C8"/>
    <w:rsid w:val="001C6D78"/>
    <w:rsid w:val="001D0567"/>
    <w:rsid w:val="001D12F1"/>
    <w:rsid w:val="001D2318"/>
    <w:rsid w:val="001D44B0"/>
    <w:rsid w:val="001F088F"/>
    <w:rsid w:val="001F1FCB"/>
    <w:rsid w:val="001F20EE"/>
    <w:rsid w:val="001F66E5"/>
    <w:rsid w:val="001F7010"/>
    <w:rsid w:val="002025A4"/>
    <w:rsid w:val="00204E95"/>
    <w:rsid w:val="00205A3C"/>
    <w:rsid w:val="00206D34"/>
    <w:rsid w:val="002078EA"/>
    <w:rsid w:val="00211489"/>
    <w:rsid w:val="00214B79"/>
    <w:rsid w:val="00215696"/>
    <w:rsid w:val="002166CC"/>
    <w:rsid w:val="0022200E"/>
    <w:rsid w:val="00222AB7"/>
    <w:rsid w:val="002244CE"/>
    <w:rsid w:val="00224735"/>
    <w:rsid w:val="00224775"/>
    <w:rsid w:val="00227F7B"/>
    <w:rsid w:val="00230797"/>
    <w:rsid w:val="002321D9"/>
    <w:rsid w:val="00232B70"/>
    <w:rsid w:val="00233EC5"/>
    <w:rsid w:val="00235229"/>
    <w:rsid w:val="00237214"/>
    <w:rsid w:val="00243136"/>
    <w:rsid w:val="002462C7"/>
    <w:rsid w:val="0025158E"/>
    <w:rsid w:val="00253F07"/>
    <w:rsid w:val="002548BE"/>
    <w:rsid w:val="00254DE9"/>
    <w:rsid w:val="0025665F"/>
    <w:rsid w:val="00257786"/>
    <w:rsid w:val="0026199A"/>
    <w:rsid w:val="0026310F"/>
    <w:rsid w:val="0026358A"/>
    <w:rsid w:val="00266CB7"/>
    <w:rsid w:val="0027047C"/>
    <w:rsid w:val="00274536"/>
    <w:rsid w:val="002754B8"/>
    <w:rsid w:val="002755D0"/>
    <w:rsid w:val="002802C2"/>
    <w:rsid w:val="00282B0E"/>
    <w:rsid w:val="00287B2C"/>
    <w:rsid w:val="002904D1"/>
    <w:rsid w:val="002914CC"/>
    <w:rsid w:val="00291EF5"/>
    <w:rsid w:val="00291F7C"/>
    <w:rsid w:val="00292084"/>
    <w:rsid w:val="002921CB"/>
    <w:rsid w:val="00293035"/>
    <w:rsid w:val="00293912"/>
    <w:rsid w:val="0029570E"/>
    <w:rsid w:val="0029655D"/>
    <w:rsid w:val="00297635"/>
    <w:rsid w:val="002A0D18"/>
    <w:rsid w:val="002A0DAD"/>
    <w:rsid w:val="002A1ACF"/>
    <w:rsid w:val="002A34B5"/>
    <w:rsid w:val="002A462E"/>
    <w:rsid w:val="002B013D"/>
    <w:rsid w:val="002B684B"/>
    <w:rsid w:val="002B78A9"/>
    <w:rsid w:val="002C0E1B"/>
    <w:rsid w:val="002D10C5"/>
    <w:rsid w:val="002D181E"/>
    <w:rsid w:val="002D23CA"/>
    <w:rsid w:val="002D2E93"/>
    <w:rsid w:val="002D33D4"/>
    <w:rsid w:val="002D3636"/>
    <w:rsid w:val="002D4998"/>
    <w:rsid w:val="002E023C"/>
    <w:rsid w:val="002E10EF"/>
    <w:rsid w:val="002E5819"/>
    <w:rsid w:val="002E6EC3"/>
    <w:rsid w:val="002E75D9"/>
    <w:rsid w:val="002F2039"/>
    <w:rsid w:val="002F21F6"/>
    <w:rsid w:val="002F27AB"/>
    <w:rsid w:val="002F3BDA"/>
    <w:rsid w:val="003000F8"/>
    <w:rsid w:val="003004C1"/>
    <w:rsid w:val="00300732"/>
    <w:rsid w:val="00301E2C"/>
    <w:rsid w:val="00302AEF"/>
    <w:rsid w:val="003059FB"/>
    <w:rsid w:val="00305FD6"/>
    <w:rsid w:val="00306848"/>
    <w:rsid w:val="00306F98"/>
    <w:rsid w:val="0030733F"/>
    <w:rsid w:val="003105C4"/>
    <w:rsid w:val="0031146D"/>
    <w:rsid w:val="0031709E"/>
    <w:rsid w:val="00317FD1"/>
    <w:rsid w:val="00321894"/>
    <w:rsid w:val="003233A2"/>
    <w:rsid w:val="0032342A"/>
    <w:rsid w:val="00327AFD"/>
    <w:rsid w:val="00332051"/>
    <w:rsid w:val="00332327"/>
    <w:rsid w:val="003340F3"/>
    <w:rsid w:val="003345EA"/>
    <w:rsid w:val="003356DA"/>
    <w:rsid w:val="00335810"/>
    <w:rsid w:val="003361A5"/>
    <w:rsid w:val="00342E9A"/>
    <w:rsid w:val="00343608"/>
    <w:rsid w:val="00343792"/>
    <w:rsid w:val="00343E8D"/>
    <w:rsid w:val="00344923"/>
    <w:rsid w:val="00350EDB"/>
    <w:rsid w:val="00351585"/>
    <w:rsid w:val="00352C27"/>
    <w:rsid w:val="00353BE8"/>
    <w:rsid w:val="003600BD"/>
    <w:rsid w:val="0036085C"/>
    <w:rsid w:val="00361009"/>
    <w:rsid w:val="003615A1"/>
    <w:rsid w:val="0036466D"/>
    <w:rsid w:val="00367D55"/>
    <w:rsid w:val="00367EB5"/>
    <w:rsid w:val="00371A75"/>
    <w:rsid w:val="00374A3A"/>
    <w:rsid w:val="003774C8"/>
    <w:rsid w:val="00385A02"/>
    <w:rsid w:val="00385BA3"/>
    <w:rsid w:val="003876C9"/>
    <w:rsid w:val="00387A79"/>
    <w:rsid w:val="00392FC1"/>
    <w:rsid w:val="003937D2"/>
    <w:rsid w:val="00393BD8"/>
    <w:rsid w:val="00397A99"/>
    <w:rsid w:val="003B0A7C"/>
    <w:rsid w:val="003B2C39"/>
    <w:rsid w:val="003B4846"/>
    <w:rsid w:val="003C0815"/>
    <w:rsid w:val="003C2E80"/>
    <w:rsid w:val="003C356D"/>
    <w:rsid w:val="003C5ECE"/>
    <w:rsid w:val="003C6912"/>
    <w:rsid w:val="003D4908"/>
    <w:rsid w:val="003D4AC3"/>
    <w:rsid w:val="003E1CBD"/>
    <w:rsid w:val="003E3501"/>
    <w:rsid w:val="003E4F98"/>
    <w:rsid w:val="003F1B14"/>
    <w:rsid w:val="003F2735"/>
    <w:rsid w:val="003F362F"/>
    <w:rsid w:val="003F6143"/>
    <w:rsid w:val="003F7D27"/>
    <w:rsid w:val="00400B12"/>
    <w:rsid w:val="0040230E"/>
    <w:rsid w:val="00405281"/>
    <w:rsid w:val="004105FC"/>
    <w:rsid w:val="004110E9"/>
    <w:rsid w:val="0042130D"/>
    <w:rsid w:val="00422CDE"/>
    <w:rsid w:val="00424997"/>
    <w:rsid w:val="00427C86"/>
    <w:rsid w:val="00430C65"/>
    <w:rsid w:val="00434158"/>
    <w:rsid w:val="00436A22"/>
    <w:rsid w:val="00436CDF"/>
    <w:rsid w:val="0044039C"/>
    <w:rsid w:val="004418E4"/>
    <w:rsid w:val="00441BEA"/>
    <w:rsid w:val="004427AF"/>
    <w:rsid w:val="00443B24"/>
    <w:rsid w:val="00445918"/>
    <w:rsid w:val="004478B0"/>
    <w:rsid w:val="00447B26"/>
    <w:rsid w:val="00451B11"/>
    <w:rsid w:val="0045292E"/>
    <w:rsid w:val="00453AE3"/>
    <w:rsid w:val="00455FB7"/>
    <w:rsid w:val="00456968"/>
    <w:rsid w:val="00456D66"/>
    <w:rsid w:val="0046336B"/>
    <w:rsid w:val="004636EF"/>
    <w:rsid w:val="00463BDF"/>
    <w:rsid w:val="00465B4B"/>
    <w:rsid w:val="004709FD"/>
    <w:rsid w:val="004713F6"/>
    <w:rsid w:val="004720E1"/>
    <w:rsid w:val="004730BF"/>
    <w:rsid w:val="004736BA"/>
    <w:rsid w:val="004807E8"/>
    <w:rsid w:val="00483C4E"/>
    <w:rsid w:val="004857C3"/>
    <w:rsid w:val="004866B2"/>
    <w:rsid w:val="004918A4"/>
    <w:rsid w:val="004939B6"/>
    <w:rsid w:val="00493D08"/>
    <w:rsid w:val="0049541A"/>
    <w:rsid w:val="00497DCE"/>
    <w:rsid w:val="004A12B5"/>
    <w:rsid w:val="004A3403"/>
    <w:rsid w:val="004A594C"/>
    <w:rsid w:val="004A62EB"/>
    <w:rsid w:val="004A744F"/>
    <w:rsid w:val="004A7C15"/>
    <w:rsid w:val="004B38AC"/>
    <w:rsid w:val="004C1F9E"/>
    <w:rsid w:val="004C278C"/>
    <w:rsid w:val="004C3F75"/>
    <w:rsid w:val="004C4665"/>
    <w:rsid w:val="004C5612"/>
    <w:rsid w:val="004C59A5"/>
    <w:rsid w:val="004C59DC"/>
    <w:rsid w:val="004C61BA"/>
    <w:rsid w:val="004D32C8"/>
    <w:rsid w:val="004D46AE"/>
    <w:rsid w:val="004D478A"/>
    <w:rsid w:val="004D63D4"/>
    <w:rsid w:val="004E025E"/>
    <w:rsid w:val="004E07B0"/>
    <w:rsid w:val="004E1FA1"/>
    <w:rsid w:val="004E22D6"/>
    <w:rsid w:val="004E517E"/>
    <w:rsid w:val="004F631B"/>
    <w:rsid w:val="005002A0"/>
    <w:rsid w:val="0050162C"/>
    <w:rsid w:val="00502699"/>
    <w:rsid w:val="005034C4"/>
    <w:rsid w:val="0051238C"/>
    <w:rsid w:val="00513B0C"/>
    <w:rsid w:val="00515BB9"/>
    <w:rsid w:val="005163EC"/>
    <w:rsid w:val="005211C0"/>
    <w:rsid w:val="00522BD9"/>
    <w:rsid w:val="00523DDF"/>
    <w:rsid w:val="00524B03"/>
    <w:rsid w:val="005251F6"/>
    <w:rsid w:val="00527B88"/>
    <w:rsid w:val="00533F80"/>
    <w:rsid w:val="00535096"/>
    <w:rsid w:val="005355C1"/>
    <w:rsid w:val="005360E9"/>
    <w:rsid w:val="00536A57"/>
    <w:rsid w:val="005373AF"/>
    <w:rsid w:val="00540037"/>
    <w:rsid w:val="00541FF1"/>
    <w:rsid w:val="00554A5E"/>
    <w:rsid w:val="0056146D"/>
    <w:rsid w:val="00561802"/>
    <w:rsid w:val="00562A33"/>
    <w:rsid w:val="00563234"/>
    <w:rsid w:val="0056328B"/>
    <w:rsid w:val="00564A93"/>
    <w:rsid w:val="005674F8"/>
    <w:rsid w:val="005711A7"/>
    <w:rsid w:val="00571B65"/>
    <w:rsid w:val="00571FE6"/>
    <w:rsid w:val="00580535"/>
    <w:rsid w:val="00581271"/>
    <w:rsid w:val="005817BC"/>
    <w:rsid w:val="00581EA7"/>
    <w:rsid w:val="005831DB"/>
    <w:rsid w:val="00584853"/>
    <w:rsid w:val="005879B2"/>
    <w:rsid w:val="00591113"/>
    <w:rsid w:val="005929C3"/>
    <w:rsid w:val="005937EC"/>
    <w:rsid w:val="005949D7"/>
    <w:rsid w:val="00594DB0"/>
    <w:rsid w:val="0059635C"/>
    <w:rsid w:val="005A042F"/>
    <w:rsid w:val="005A31A5"/>
    <w:rsid w:val="005A392D"/>
    <w:rsid w:val="005A3DE3"/>
    <w:rsid w:val="005A4120"/>
    <w:rsid w:val="005A4EB0"/>
    <w:rsid w:val="005B1FE2"/>
    <w:rsid w:val="005B39D3"/>
    <w:rsid w:val="005C08F1"/>
    <w:rsid w:val="005C09EB"/>
    <w:rsid w:val="005C1628"/>
    <w:rsid w:val="005C1C8D"/>
    <w:rsid w:val="005C2A67"/>
    <w:rsid w:val="005C4D40"/>
    <w:rsid w:val="005C58DC"/>
    <w:rsid w:val="005C658C"/>
    <w:rsid w:val="005C71D0"/>
    <w:rsid w:val="005C7217"/>
    <w:rsid w:val="005C73DA"/>
    <w:rsid w:val="005D4073"/>
    <w:rsid w:val="005D6D48"/>
    <w:rsid w:val="005E276B"/>
    <w:rsid w:val="005E33FC"/>
    <w:rsid w:val="005E4426"/>
    <w:rsid w:val="005E6CBA"/>
    <w:rsid w:val="005F077E"/>
    <w:rsid w:val="005F38C0"/>
    <w:rsid w:val="005F46F7"/>
    <w:rsid w:val="005F7B89"/>
    <w:rsid w:val="00600ED0"/>
    <w:rsid w:val="006034BD"/>
    <w:rsid w:val="006050C3"/>
    <w:rsid w:val="00606832"/>
    <w:rsid w:val="00616592"/>
    <w:rsid w:val="00617FB8"/>
    <w:rsid w:val="00621AB6"/>
    <w:rsid w:val="00622A49"/>
    <w:rsid w:val="006232CF"/>
    <w:rsid w:val="00624418"/>
    <w:rsid w:val="00624F64"/>
    <w:rsid w:val="00625202"/>
    <w:rsid w:val="006308EB"/>
    <w:rsid w:val="00631192"/>
    <w:rsid w:val="00631484"/>
    <w:rsid w:val="006359A5"/>
    <w:rsid w:val="00636A53"/>
    <w:rsid w:val="00637952"/>
    <w:rsid w:val="00641123"/>
    <w:rsid w:val="006438E4"/>
    <w:rsid w:val="0064592F"/>
    <w:rsid w:val="006464D2"/>
    <w:rsid w:val="006479D0"/>
    <w:rsid w:val="006519F3"/>
    <w:rsid w:val="006545E7"/>
    <w:rsid w:val="00655281"/>
    <w:rsid w:val="00660267"/>
    <w:rsid w:val="00661715"/>
    <w:rsid w:val="00661854"/>
    <w:rsid w:val="0066254E"/>
    <w:rsid w:val="006659D4"/>
    <w:rsid w:val="00665F79"/>
    <w:rsid w:val="00666295"/>
    <w:rsid w:val="00666E8F"/>
    <w:rsid w:val="00667DEA"/>
    <w:rsid w:val="00671162"/>
    <w:rsid w:val="00671CAE"/>
    <w:rsid w:val="00671E1B"/>
    <w:rsid w:val="00672414"/>
    <w:rsid w:val="00673214"/>
    <w:rsid w:val="006749DE"/>
    <w:rsid w:val="00676695"/>
    <w:rsid w:val="00677427"/>
    <w:rsid w:val="00677A8C"/>
    <w:rsid w:val="00677EC9"/>
    <w:rsid w:val="00680812"/>
    <w:rsid w:val="006844E8"/>
    <w:rsid w:val="00684765"/>
    <w:rsid w:val="006848E1"/>
    <w:rsid w:val="00684FE2"/>
    <w:rsid w:val="00685D3E"/>
    <w:rsid w:val="0068711B"/>
    <w:rsid w:val="00687D3D"/>
    <w:rsid w:val="0069083E"/>
    <w:rsid w:val="006937A0"/>
    <w:rsid w:val="00694D93"/>
    <w:rsid w:val="00696D83"/>
    <w:rsid w:val="006A0030"/>
    <w:rsid w:val="006A00E7"/>
    <w:rsid w:val="006A0B77"/>
    <w:rsid w:val="006A30F5"/>
    <w:rsid w:val="006A38E3"/>
    <w:rsid w:val="006A39CB"/>
    <w:rsid w:val="006B05CE"/>
    <w:rsid w:val="006B14CA"/>
    <w:rsid w:val="006B2790"/>
    <w:rsid w:val="006B4AC1"/>
    <w:rsid w:val="006B5420"/>
    <w:rsid w:val="006B7AA2"/>
    <w:rsid w:val="006C295A"/>
    <w:rsid w:val="006C332E"/>
    <w:rsid w:val="006C375D"/>
    <w:rsid w:val="006C57D3"/>
    <w:rsid w:val="006C711E"/>
    <w:rsid w:val="006D1416"/>
    <w:rsid w:val="006D2EB7"/>
    <w:rsid w:val="006D752D"/>
    <w:rsid w:val="006E0EB9"/>
    <w:rsid w:val="006E1DEE"/>
    <w:rsid w:val="006E46B4"/>
    <w:rsid w:val="006E55C7"/>
    <w:rsid w:val="006E682F"/>
    <w:rsid w:val="006E7585"/>
    <w:rsid w:val="006F208B"/>
    <w:rsid w:val="006F36BE"/>
    <w:rsid w:val="006F3DFA"/>
    <w:rsid w:val="006F5A90"/>
    <w:rsid w:val="006F5EFC"/>
    <w:rsid w:val="006F6B8E"/>
    <w:rsid w:val="006F6CFF"/>
    <w:rsid w:val="00702506"/>
    <w:rsid w:val="0071555D"/>
    <w:rsid w:val="007172DD"/>
    <w:rsid w:val="0072110B"/>
    <w:rsid w:val="00723A5A"/>
    <w:rsid w:val="007240EA"/>
    <w:rsid w:val="00725AB5"/>
    <w:rsid w:val="007309E8"/>
    <w:rsid w:val="007310BB"/>
    <w:rsid w:val="00731991"/>
    <w:rsid w:val="00733BD3"/>
    <w:rsid w:val="00734901"/>
    <w:rsid w:val="00744BAF"/>
    <w:rsid w:val="0075014B"/>
    <w:rsid w:val="007510B1"/>
    <w:rsid w:val="007516D5"/>
    <w:rsid w:val="00751DDE"/>
    <w:rsid w:val="007613F3"/>
    <w:rsid w:val="0076156F"/>
    <w:rsid w:val="00763A20"/>
    <w:rsid w:val="00765F69"/>
    <w:rsid w:val="00765FFE"/>
    <w:rsid w:val="00770712"/>
    <w:rsid w:val="00770F90"/>
    <w:rsid w:val="0077523D"/>
    <w:rsid w:val="00776748"/>
    <w:rsid w:val="00776DE8"/>
    <w:rsid w:val="00784857"/>
    <w:rsid w:val="00785FBB"/>
    <w:rsid w:val="0078655C"/>
    <w:rsid w:val="007869A6"/>
    <w:rsid w:val="00790427"/>
    <w:rsid w:val="007930BE"/>
    <w:rsid w:val="00796312"/>
    <w:rsid w:val="00797BDF"/>
    <w:rsid w:val="007A02E7"/>
    <w:rsid w:val="007A4045"/>
    <w:rsid w:val="007A43D8"/>
    <w:rsid w:val="007A464B"/>
    <w:rsid w:val="007A5175"/>
    <w:rsid w:val="007A7CF7"/>
    <w:rsid w:val="007B1C76"/>
    <w:rsid w:val="007B2F0C"/>
    <w:rsid w:val="007B3D03"/>
    <w:rsid w:val="007B44DA"/>
    <w:rsid w:val="007B5033"/>
    <w:rsid w:val="007B7739"/>
    <w:rsid w:val="007B7ADA"/>
    <w:rsid w:val="007C1747"/>
    <w:rsid w:val="007C28F2"/>
    <w:rsid w:val="007C6DB2"/>
    <w:rsid w:val="007C6FD8"/>
    <w:rsid w:val="007C7255"/>
    <w:rsid w:val="007D698E"/>
    <w:rsid w:val="007E0B27"/>
    <w:rsid w:val="007E151B"/>
    <w:rsid w:val="007E1526"/>
    <w:rsid w:val="007E1975"/>
    <w:rsid w:val="007E1977"/>
    <w:rsid w:val="007E2207"/>
    <w:rsid w:val="007E2A3A"/>
    <w:rsid w:val="007F151F"/>
    <w:rsid w:val="007F178C"/>
    <w:rsid w:val="007F64B3"/>
    <w:rsid w:val="00803AD9"/>
    <w:rsid w:val="00803C3D"/>
    <w:rsid w:val="00810496"/>
    <w:rsid w:val="0081249B"/>
    <w:rsid w:val="00817263"/>
    <w:rsid w:val="00822AE5"/>
    <w:rsid w:val="0082424C"/>
    <w:rsid w:val="00824AFF"/>
    <w:rsid w:val="008257D9"/>
    <w:rsid w:val="00826234"/>
    <w:rsid w:val="0082689C"/>
    <w:rsid w:val="008306B1"/>
    <w:rsid w:val="00831D21"/>
    <w:rsid w:val="00832A98"/>
    <w:rsid w:val="00833F8A"/>
    <w:rsid w:val="00841A4B"/>
    <w:rsid w:val="008435E5"/>
    <w:rsid w:val="00844166"/>
    <w:rsid w:val="00844C8F"/>
    <w:rsid w:val="00845E50"/>
    <w:rsid w:val="00854002"/>
    <w:rsid w:val="00854A05"/>
    <w:rsid w:val="00854D9C"/>
    <w:rsid w:val="00855238"/>
    <w:rsid w:val="008557CF"/>
    <w:rsid w:val="00855D2F"/>
    <w:rsid w:val="00856C56"/>
    <w:rsid w:val="00856C95"/>
    <w:rsid w:val="00862CC5"/>
    <w:rsid w:val="00863051"/>
    <w:rsid w:val="008630A5"/>
    <w:rsid w:val="008668AC"/>
    <w:rsid w:val="008701E9"/>
    <w:rsid w:val="00870774"/>
    <w:rsid w:val="008717D8"/>
    <w:rsid w:val="00874EE1"/>
    <w:rsid w:val="0088064E"/>
    <w:rsid w:val="00880F8C"/>
    <w:rsid w:val="00885B21"/>
    <w:rsid w:val="008870CC"/>
    <w:rsid w:val="0089526B"/>
    <w:rsid w:val="00895BA7"/>
    <w:rsid w:val="00895CC0"/>
    <w:rsid w:val="00897205"/>
    <w:rsid w:val="00897CBA"/>
    <w:rsid w:val="008A355C"/>
    <w:rsid w:val="008A3808"/>
    <w:rsid w:val="008A4274"/>
    <w:rsid w:val="008A4379"/>
    <w:rsid w:val="008A7A4B"/>
    <w:rsid w:val="008A7F95"/>
    <w:rsid w:val="008B13A4"/>
    <w:rsid w:val="008B5E66"/>
    <w:rsid w:val="008B7692"/>
    <w:rsid w:val="008C17E7"/>
    <w:rsid w:val="008C2435"/>
    <w:rsid w:val="008D0AC9"/>
    <w:rsid w:val="008D1E1E"/>
    <w:rsid w:val="008D24F1"/>
    <w:rsid w:val="008D252A"/>
    <w:rsid w:val="008D2DE9"/>
    <w:rsid w:val="008D4A18"/>
    <w:rsid w:val="008E0915"/>
    <w:rsid w:val="008E3A17"/>
    <w:rsid w:val="008E4949"/>
    <w:rsid w:val="008E700C"/>
    <w:rsid w:val="008F44B5"/>
    <w:rsid w:val="008F4CE3"/>
    <w:rsid w:val="008F69ED"/>
    <w:rsid w:val="00901A80"/>
    <w:rsid w:val="00902E95"/>
    <w:rsid w:val="00905234"/>
    <w:rsid w:val="00905BDD"/>
    <w:rsid w:val="009102A9"/>
    <w:rsid w:val="009103D6"/>
    <w:rsid w:val="009113F5"/>
    <w:rsid w:val="00913AF5"/>
    <w:rsid w:val="00913F88"/>
    <w:rsid w:val="009157E0"/>
    <w:rsid w:val="009157FF"/>
    <w:rsid w:val="00917D74"/>
    <w:rsid w:val="00925C88"/>
    <w:rsid w:val="009273C6"/>
    <w:rsid w:val="00933A69"/>
    <w:rsid w:val="009344F6"/>
    <w:rsid w:val="00937825"/>
    <w:rsid w:val="00940AD3"/>
    <w:rsid w:val="009411B2"/>
    <w:rsid w:val="009423DF"/>
    <w:rsid w:val="00944C45"/>
    <w:rsid w:val="00945CFA"/>
    <w:rsid w:val="00950ADE"/>
    <w:rsid w:val="009537F4"/>
    <w:rsid w:val="009551C3"/>
    <w:rsid w:val="00956643"/>
    <w:rsid w:val="00963B15"/>
    <w:rsid w:val="00963ED6"/>
    <w:rsid w:val="00964A27"/>
    <w:rsid w:val="00964FB2"/>
    <w:rsid w:val="00971FC2"/>
    <w:rsid w:val="00972CCB"/>
    <w:rsid w:val="00974D90"/>
    <w:rsid w:val="00974FDF"/>
    <w:rsid w:val="0097548F"/>
    <w:rsid w:val="00976820"/>
    <w:rsid w:val="00981335"/>
    <w:rsid w:val="009825C7"/>
    <w:rsid w:val="00982ABD"/>
    <w:rsid w:val="00983759"/>
    <w:rsid w:val="0098435B"/>
    <w:rsid w:val="00984730"/>
    <w:rsid w:val="009859A6"/>
    <w:rsid w:val="00987BC7"/>
    <w:rsid w:val="0099232F"/>
    <w:rsid w:val="009963AC"/>
    <w:rsid w:val="009A2481"/>
    <w:rsid w:val="009A29CB"/>
    <w:rsid w:val="009A798D"/>
    <w:rsid w:val="009B23E5"/>
    <w:rsid w:val="009B550F"/>
    <w:rsid w:val="009C4C30"/>
    <w:rsid w:val="009C5453"/>
    <w:rsid w:val="009D0B19"/>
    <w:rsid w:val="009D54D7"/>
    <w:rsid w:val="009D7611"/>
    <w:rsid w:val="009D79B0"/>
    <w:rsid w:val="009E510A"/>
    <w:rsid w:val="009E5DD2"/>
    <w:rsid w:val="009E69E4"/>
    <w:rsid w:val="009F0D39"/>
    <w:rsid w:val="009F1EC5"/>
    <w:rsid w:val="009F4A2B"/>
    <w:rsid w:val="009F5768"/>
    <w:rsid w:val="00A002EE"/>
    <w:rsid w:val="00A03C01"/>
    <w:rsid w:val="00A144E0"/>
    <w:rsid w:val="00A158EE"/>
    <w:rsid w:val="00A164D4"/>
    <w:rsid w:val="00A17935"/>
    <w:rsid w:val="00A22F1D"/>
    <w:rsid w:val="00A25788"/>
    <w:rsid w:val="00A25D7D"/>
    <w:rsid w:val="00A27524"/>
    <w:rsid w:val="00A33A47"/>
    <w:rsid w:val="00A33B84"/>
    <w:rsid w:val="00A3453D"/>
    <w:rsid w:val="00A34B20"/>
    <w:rsid w:val="00A351B6"/>
    <w:rsid w:val="00A400EC"/>
    <w:rsid w:val="00A40C35"/>
    <w:rsid w:val="00A41073"/>
    <w:rsid w:val="00A42BEC"/>
    <w:rsid w:val="00A44DAD"/>
    <w:rsid w:val="00A45FCE"/>
    <w:rsid w:val="00A462D4"/>
    <w:rsid w:val="00A524D2"/>
    <w:rsid w:val="00A536AA"/>
    <w:rsid w:val="00A538E9"/>
    <w:rsid w:val="00A53F99"/>
    <w:rsid w:val="00A613AB"/>
    <w:rsid w:val="00A6144F"/>
    <w:rsid w:val="00A63B8E"/>
    <w:rsid w:val="00A660AE"/>
    <w:rsid w:val="00A66C36"/>
    <w:rsid w:val="00A72527"/>
    <w:rsid w:val="00A72DF7"/>
    <w:rsid w:val="00A75ECE"/>
    <w:rsid w:val="00A80B8C"/>
    <w:rsid w:val="00A80C19"/>
    <w:rsid w:val="00A84399"/>
    <w:rsid w:val="00A86768"/>
    <w:rsid w:val="00A8787B"/>
    <w:rsid w:val="00A87A63"/>
    <w:rsid w:val="00A9392F"/>
    <w:rsid w:val="00AA09EF"/>
    <w:rsid w:val="00AB0A7B"/>
    <w:rsid w:val="00AB33EB"/>
    <w:rsid w:val="00AB5387"/>
    <w:rsid w:val="00AB5759"/>
    <w:rsid w:val="00AC43B8"/>
    <w:rsid w:val="00AC60E4"/>
    <w:rsid w:val="00AD0BCC"/>
    <w:rsid w:val="00AD5BA1"/>
    <w:rsid w:val="00AE3BF1"/>
    <w:rsid w:val="00AE46D0"/>
    <w:rsid w:val="00AE51D3"/>
    <w:rsid w:val="00AE72CC"/>
    <w:rsid w:val="00AE7BCA"/>
    <w:rsid w:val="00AF1CEF"/>
    <w:rsid w:val="00AF49B5"/>
    <w:rsid w:val="00B03A61"/>
    <w:rsid w:val="00B051E8"/>
    <w:rsid w:val="00B070AD"/>
    <w:rsid w:val="00B077E9"/>
    <w:rsid w:val="00B07894"/>
    <w:rsid w:val="00B104CC"/>
    <w:rsid w:val="00B111AD"/>
    <w:rsid w:val="00B129A7"/>
    <w:rsid w:val="00B1321E"/>
    <w:rsid w:val="00B1532D"/>
    <w:rsid w:val="00B1654B"/>
    <w:rsid w:val="00B16628"/>
    <w:rsid w:val="00B173B7"/>
    <w:rsid w:val="00B20571"/>
    <w:rsid w:val="00B21A08"/>
    <w:rsid w:val="00B21A88"/>
    <w:rsid w:val="00B264EB"/>
    <w:rsid w:val="00B2669E"/>
    <w:rsid w:val="00B26FC2"/>
    <w:rsid w:val="00B30A66"/>
    <w:rsid w:val="00B3176E"/>
    <w:rsid w:val="00B3202D"/>
    <w:rsid w:val="00B3410C"/>
    <w:rsid w:val="00B3465D"/>
    <w:rsid w:val="00B37BDA"/>
    <w:rsid w:val="00B40F68"/>
    <w:rsid w:val="00B41E68"/>
    <w:rsid w:val="00B452FF"/>
    <w:rsid w:val="00B46F1C"/>
    <w:rsid w:val="00B4793E"/>
    <w:rsid w:val="00B53FC1"/>
    <w:rsid w:val="00B627B4"/>
    <w:rsid w:val="00B629F5"/>
    <w:rsid w:val="00B6364D"/>
    <w:rsid w:val="00B64651"/>
    <w:rsid w:val="00B65ABD"/>
    <w:rsid w:val="00B6617F"/>
    <w:rsid w:val="00B6641B"/>
    <w:rsid w:val="00B6732E"/>
    <w:rsid w:val="00B675FE"/>
    <w:rsid w:val="00B67FE8"/>
    <w:rsid w:val="00B73A06"/>
    <w:rsid w:val="00B7565E"/>
    <w:rsid w:val="00B77E1F"/>
    <w:rsid w:val="00B80BF8"/>
    <w:rsid w:val="00B864C7"/>
    <w:rsid w:val="00B907DD"/>
    <w:rsid w:val="00B943F7"/>
    <w:rsid w:val="00B9542A"/>
    <w:rsid w:val="00BA17B1"/>
    <w:rsid w:val="00BA19B2"/>
    <w:rsid w:val="00BA257F"/>
    <w:rsid w:val="00BA547C"/>
    <w:rsid w:val="00BA63B2"/>
    <w:rsid w:val="00BA719B"/>
    <w:rsid w:val="00BB0497"/>
    <w:rsid w:val="00BB1EF4"/>
    <w:rsid w:val="00BB22C4"/>
    <w:rsid w:val="00BB3C96"/>
    <w:rsid w:val="00BB49B6"/>
    <w:rsid w:val="00BB5007"/>
    <w:rsid w:val="00BB5A68"/>
    <w:rsid w:val="00BB5F2F"/>
    <w:rsid w:val="00BB61D5"/>
    <w:rsid w:val="00BB7244"/>
    <w:rsid w:val="00BC10E6"/>
    <w:rsid w:val="00BC222E"/>
    <w:rsid w:val="00BC25D6"/>
    <w:rsid w:val="00BC44BF"/>
    <w:rsid w:val="00BC4BAA"/>
    <w:rsid w:val="00BC5EF5"/>
    <w:rsid w:val="00BC6757"/>
    <w:rsid w:val="00BC6E96"/>
    <w:rsid w:val="00BD4B60"/>
    <w:rsid w:val="00BD56F3"/>
    <w:rsid w:val="00BD5A70"/>
    <w:rsid w:val="00BD6B1F"/>
    <w:rsid w:val="00BD7817"/>
    <w:rsid w:val="00BE0321"/>
    <w:rsid w:val="00BE2517"/>
    <w:rsid w:val="00BE44B6"/>
    <w:rsid w:val="00BE4E25"/>
    <w:rsid w:val="00BE5EAC"/>
    <w:rsid w:val="00BE5F38"/>
    <w:rsid w:val="00BF52FE"/>
    <w:rsid w:val="00C00D9B"/>
    <w:rsid w:val="00C068D9"/>
    <w:rsid w:val="00C100BA"/>
    <w:rsid w:val="00C11991"/>
    <w:rsid w:val="00C11AED"/>
    <w:rsid w:val="00C122C7"/>
    <w:rsid w:val="00C13C29"/>
    <w:rsid w:val="00C15B1F"/>
    <w:rsid w:val="00C15BC8"/>
    <w:rsid w:val="00C169DF"/>
    <w:rsid w:val="00C17FBD"/>
    <w:rsid w:val="00C24765"/>
    <w:rsid w:val="00C26283"/>
    <w:rsid w:val="00C278AF"/>
    <w:rsid w:val="00C32ACB"/>
    <w:rsid w:val="00C33FC1"/>
    <w:rsid w:val="00C3466A"/>
    <w:rsid w:val="00C35FB2"/>
    <w:rsid w:val="00C438F1"/>
    <w:rsid w:val="00C43B43"/>
    <w:rsid w:val="00C43BF3"/>
    <w:rsid w:val="00C44E68"/>
    <w:rsid w:val="00C45EF7"/>
    <w:rsid w:val="00C530CF"/>
    <w:rsid w:val="00C637FB"/>
    <w:rsid w:val="00C64955"/>
    <w:rsid w:val="00C66AE1"/>
    <w:rsid w:val="00C670A3"/>
    <w:rsid w:val="00C72256"/>
    <w:rsid w:val="00C730DC"/>
    <w:rsid w:val="00C77689"/>
    <w:rsid w:val="00C808B7"/>
    <w:rsid w:val="00C82219"/>
    <w:rsid w:val="00C87111"/>
    <w:rsid w:val="00C91462"/>
    <w:rsid w:val="00C9316B"/>
    <w:rsid w:val="00C95BC7"/>
    <w:rsid w:val="00C96460"/>
    <w:rsid w:val="00C96880"/>
    <w:rsid w:val="00CA0B6A"/>
    <w:rsid w:val="00CA22C5"/>
    <w:rsid w:val="00CA24E1"/>
    <w:rsid w:val="00CA275F"/>
    <w:rsid w:val="00CA2EC6"/>
    <w:rsid w:val="00CA41C6"/>
    <w:rsid w:val="00CA4755"/>
    <w:rsid w:val="00CA65C1"/>
    <w:rsid w:val="00CB1F44"/>
    <w:rsid w:val="00CB3A21"/>
    <w:rsid w:val="00CB46D8"/>
    <w:rsid w:val="00CB486B"/>
    <w:rsid w:val="00CB6EAC"/>
    <w:rsid w:val="00CC3015"/>
    <w:rsid w:val="00CC3D13"/>
    <w:rsid w:val="00CC3F0D"/>
    <w:rsid w:val="00CC67DE"/>
    <w:rsid w:val="00CC72BC"/>
    <w:rsid w:val="00CC7D09"/>
    <w:rsid w:val="00CD3668"/>
    <w:rsid w:val="00CD56CD"/>
    <w:rsid w:val="00CD72CF"/>
    <w:rsid w:val="00CE0BC3"/>
    <w:rsid w:val="00CE1A65"/>
    <w:rsid w:val="00CE2A31"/>
    <w:rsid w:val="00CE3BD2"/>
    <w:rsid w:val="00CF408B"/>
    <w:rsid w:val="00CF7B0B"/>
    <w:rsid w:val="00D014DA"/>
    <w:rsid w:val="00D0151F"/>
    <w:rsid w:val="00D020E7"/>
    <w:rsid w:val="00D04533"/>
    <w:rsid w:val="00D04781"/>
    <w:rsid w:val="00D06515"/>
    <w:rsid w:val="00D07A4B"/>
    <w:rsid w:val="00D07B2C"/>
    <w:rsid w:val="00D1041E"/>
    <w:rsid w:val="00D1295D"/>
    <w:rsid w:val="00D13733"/>
    <w:rsid w:val="00D17F94"/>
    <w:rsid w:val="00D2090E"/>
    <w:rsid w:val="00D211AE"/>
    <w:rsid w:val="00D25FA1"/>
    <w:rsid w:val="00D2793E"/>
    <w:rsid w:val="00D310BD"/>
    <w:rsid w:val="00D3458A"/>
    <w:rsid w:val="00D41A42"/>
    <w:rsid w:val="00D53053"/>
    <w:rsid w:val="00D53B29"/>
    <w:rsid w:val="00D562AE"/>
    <w:rsid w:val="00D62573"/>
    <w:rsid w:val="00D626E1"/>
    <w:rsid w:val="00D65D6B"/>
    <w:rsid w:val="00D6768F"/>
    <w:rsid w:val="00D713B5"/>
    <w:rsid w:val="00D71CB3"/>
    <w:rsid w:val="00D80A8A"/>
    <w:rsid w:val="00D816AC"/>
    <w:rsid w:val="00D84355"/>
    <w:rsid w:val="00D84DE4"/>
    <w:rsid w:val="00D8596E"/>
    <w:rsid w:val="00D932F5"/>
    <w:rsid w:val="00D946E7"/>
    <w:rsid w:val="00D954AF"/>
    <w:rsid w:val="00D978CC"/>
    <w:rsid w:val="00DA4E37"/>
    <w:rsid w:val="00DA60DE"/>
    <w:rsid w:val="00DB1134"/>
    <w:rsid w:val="00DB40BE"/>
    <w:rsid w:val="00DB4747"/>
    <w:rsid w:val="00DB5508"/>
    <w:rsid w:val="00DB5633"/>
    <w:rsid w:val="00DB653C"/>
    <w:rsid w:val="00DB658C"/>
    <w:rsid w:val="00DD217B"/>
    <w:rsid w:val="00DD48DB"/>
    <w:rsid w:val="00DD56FF"/>
    <w:rsid w:val="00DE135A"/>
    <w:rsid w:val="00DE24D8"/>
    <w:rsid w:val="00DE7BCE"/>
    <w:rsid w:val="00DF2052"/>
    <w:rsid w:val="00DF46CE"/>
    <w:rsid w:val="00E03925"/>
    <w:rsid w:val="00E04109"/>
    <w:rsid w:val="00E04A54"/>
    <w:rsid w:val="00E06911"/>
    <w:rsid w:val="00E16366"/>
    <w:rsid w:val="00E232B6"/>
    <w:rsid w:val="00E2344A"/>
    <w:rsid w:val="00E2397D"/>
    <w:rsid w:val="00E25746"/>
    <w:rsid w:val="00E26FDC"/>
    <w:rsid w:val="00E2738F"/>
    <w:rsid w:val="00E306BE"/>
    <w:rsid w:val="00E308F9"/>
    <w:rsid w:val="00E31C04"/>
    <w:rsid w:val="00E31D32"/>
    <w:rsid w:val="00E34E77"/>
    <w:rsid w:val="00E376C5"/>
    <w:rsid w:val="00E37C21"/>
    <w:rsid w:val="00E406C0"/>
    <w:rsid w:val="00E41B57"/>
    <w:rsid w:val="00E442DC"/>
    <w:rsid w:val="00E44E21"/>
    <w:rsid w:val="00E4594D"/>
    <w:rsid w:val="00E46688"/>
    <w:rsid w:val="00E50B5C"/>
    <w:rsid w:val="00E51A35"/>
    <w:rsid w:val="00E548AB"/>
    <w:rsid w:val="00E55BE0"/>
    <w:rsid w:val="00E5765D"/>
    <w:rsid w:val="00E57C03"/>
    <w:rsid w:val="00E60530"/>
    <w:rsid w:val="00E63FCA"/>
    <w:rsid w:val="00E6696E"/>
    <w:rsid w:val="00E708B2"/>
    <w:rsid w:val="00E70D5D"/>
    <w:rsid w:val="00E741D2"/>
    <w:rsid w:val="00E746D1"/>
    <w:rsid w:val="00E77244"/>
    <w:rsid w:val="00E77E99"/>
    <w:rsid w:val="00E816C7"/>
    <w:rsid w:val="00E83CD7"/>
    <w:rsid w:val="00E85645"/>
    <w:rsid w:val="00E91905"/>
    <w:rsid w:val="00E92D28"/>
    <w:rsid w:val="00E956EB"/>
    <w:rsid w:val="00E96C6C"/>
    <w:rsid w:val="00E974FD"/>
    <w:rsid w:val="00E97907"/>
    <w:rsid w:val="00EA3381"/>
    <w:rsid w:val="00EA4E4B"/>
    <w:rsid w:val="00EB0F38"/>
    <w:rsid w:val="00EB29FB"/>
    <w:rsid w:val="00EB3E3B"/>
    <w:rsid w:val="00EB3EFC"/>
    <w:rsid w:val="00EB4FCD"/>
    <w:rsid w:val="00EC0DFD"/>
    <w:rsid w:val="00EC36A1"/>
    <w:rsid w:val="00EC4B95"/>
    <w:rsid w:val="00EC5150"/>
    <w:rsid w:val="00EC5B43"/>
    <w:rsid w:val="00EC6248"/>
    <w:rsid w:val="00ED0DF8"/>
    <w:rsid w:val="00ED371A"/>
    <w:rsid w:val="00ED379D"/>
    <w:rsid w:val="00ED53EB"/>
    <w:rsid w:val="00ED5750"/>
    <w:rsid w:val="00ED68B4"/>
    <w:rsid w:val="00ED696D"/>
    <w:rsid w:val="00EE1F40"/>
    <w:rsid w:val="00EE2AD2"/>
    <w:rsid w:val="00EE34B9"/>
    <w:rsid w:val="00EE37DE"/>
    <w:rsid w:val="00EF0CD3"/>
    <w:rsid w:val="00EF107E"/>
    <w:rsid w:val="00EF30B7"/>
    <w:rsid w:val="00EF4D24"/>
    <w:rsid w:val="00EF5614"/>
    <w:rsid w:val="00EF5AC0"/>
    <w:rsid w:val="00EF7CBA"/>
    <w:rsid w:val="00F03C88"/>
    <w:rsid w:val="00F10170"/>
    <w:rsid w:val="00F1286A"/>
    <w:rsid w:val="00F14C86"/>
    <w:rsid w:val="00F171BD"/>
    <w:rsid w:val="00F210D0"/>
    <w:rsid w:val="00F22047"/>
    <w:rsid w:val="00F234D7"/>
    <w:rsid w:val="00F26778"/>
    <w:rsid w:val="00F42460"/>
    <w:rsid w:val="00F429CD"/>
    <w:rsid w:val="00F42DA9"/>
    <w:rsid w:val="00F43D27"/>
    <w:rsid w:val="00F475B1"/>
    <w:rsid w:val="00F505EB"/>
    <w:rsid w:val="00F51F70"/>
    <w:rsid w:val="00F52D2D"/>
    <w:rsid w:val="00F52E91"/>
    <w:rsid w:val="00F54525"/>
    <w:rsid w:val="00F55BEB"/>
    <w:rsid w:val="00F602FA"/>
    <w:rsid w:val="00F67C34"/>
    <w:rsid w:val="00F7152F"/>
    <w:rsid w:val="00F71CB6"/>
    <w:rsid w:val="00F80226"/>
    <w:rsid w:val="00F81B9A"/>
    <w:rsid w:val="00F82CEB"/>
    <w:rsid w:val="00F83317"/>
    <w:rsid w:val="00F85002"/>
    <w:rsid w:val="00F87E3A"/>
    <w:rsid w:val="00F93B68"/>
    <w:rsid w:val="00F962A6"/>
    <w:rsid w:val="00F965F0"/>
    <w:rsid w:val="00F96735"/>
    <w:rsid w:val="00FA0608"/>
    <w:rsid w:val="00FA1B0F"/>
    <w:rsid w:val="00FA2017"/>
    <w:rsid w:val="00FA2645"/>
    <w:rsid w:val="00FA3662"/>
    <w:rsid w:val="00FA3DDD"/>
    <w:rsid w:val="00FA4157"/>
    <w:rsid w:val="00FA721B"/>
    <w:rsid w:val="00FA76DE"/>
    <w:rsid w:val="00FB1A26"/>
    <w:rsid w:val="00FB2F2C"/>
    <w:rsid w:val="00FC432F"/>
    <w:rsid w:val="00FC7BF8"/>
    <w:rsid w:val="00FD2B3B"/>
    <w:rsid w:val="00FD2B77"/>
    <w:rsid w:val="00FD3AB6"/>
    <w:rsid w:val="00FD436F"/>
    <w:rsid w:val="00FD48AF"/>
    <w:rsid w:val="00FD7C90"/>
    <w:rsid w:val="00FE1BC8"/>
    <w:rsid w:val="00FE1D5B"/>
    <w:rsid w:val="00FE2965"/>
    <w:rsid w:val="00FF0680"/>
    <w:rsid w:val="00FF24EA"/>
    <w:rsid w:val="00FF5149"/>
    <w:rsid w:val="00FF574B"/>
    <w:rsid w:val="00FF666B"/>
    <w:rsid w:val="010D07F1"/>
    <w:rsid w:val="013E353D"/>
    <w:rsid w:val="01460EDC"/>
    <w:rsid w:val="014652B7"/>
    <w:rsid w:val="014E2063"/>
    <w:rsid w:val="015B60AC"/>
    <w:rsid w:val="01861F44"/>
    <w:rsid w:val="01A525D4"/>
    <w:rsid w:val="01D425D0"/>
    <w:rsid w:val="01DF0236"/>
    <w:rsid w:val="01E00E34"/>
    <w:rsid w:val="01FB2FCF"/>
    <w:rsid w:val="020B2F4C"/>
    <w:rsid w:val="021E797A"/>
    <w:rsid w:val="023C4A1B"/>
    <w:rsid w:val="025C027B"/>
    <w:rsid w:val="02626183"/>
    <w:rsid w:val="02646DEC"/>
    <w:rsid w:val="027B407B"/>
    <w:rsid w:val="02815278"/>
    <w:rsid w:val="028B77B3"/>
    <w:rsid w:val="028D3084"/>
    <w:rsid w:val="029910DC"/>
    <w:rsid w:val="02B85E71"/>
    <w:rsid w:val="02BC52C2"/>
    <w:rsid w:val="02C825E9"/>
    <w:rsid w:val="02CB55B9"/>
    <w:rsid w:val="02D02442"/>
    <w:rsid w:val="02DB5EB0"/>
    <w:rsid w:val="02ED50FC"/>
    <w:rsid w:val="02F47B72"/>
    <w:rsid w:val="02F53491"/>
    <w:rsid w:val="03000111"/>
    <w:rsid w:val="03124846"/>
    <w:rsid w:val="03127240"/>
    <w:rsid w:val="031509AA"/>
    <w:rsid w:val="03213FD3"/>
    <w:rsid w:val="03244678"/>
    <w:rsid w:val="032A4091"/>
    <w:rsid w:val="03403D2B"/>
    <w:rsid w:val="03552FD9"/>
    <w:rsid w:val="03771837"/>
    <w:rsid w:val="03880A12"/>
    <w:rsid w:val="03950BDD"/>
    <w:rsid w:val="03984A6D"/>
    <w:rsid w:val="039B68C7"/>
    <w:rsid w:val="03A81C63"/>
    <w:rsid w:val="03B2766B"/>
    <w:rsid w:val="03BA01D6"/>
    <w:rsid w:val="03D11CDF"/>
    <w:rsid w:val="03DA3939"/>
    <w:rsid w:val="03DF5A5B"/>
    <w:rsid w:val="03F26CCA"/>
    <w:rsid w:val="03FA1C49"/>
    <w:rsid w:val="04077B49"/>
    <w:rsid w:val="04183671"/>
    <w:rsid w:val="041B2DF4"/>
    <w:rsid w:val="0446094A"/>
    <w:rsid w:val="045653FE"/>
    <w:rsid w:val="048B7351"/>
    <w:rsid w:val="048C5176"/>
    <w:rsid w:val="048E7CA9"/>
    <w:rsid w:val="04A74D9A"/>
    <w:rsid w:val="04AE741B"/>
    <w:rsid w:val="04B20922"/>
    <w:rsid w:val="04C70A85"/>
    <w:rsid w:val="04D01688"/>
    <w:rsid w:val="04D76BBF"/>
    <w:rsid w:val="05093FF5"/>
    <w:rsid w:val="05213695"/>
    <w:rsid w:val="05234F9E"/>
    <w:rsid w:val="052D7E5A"/>
    <w:rsid w:val="053C2A58"/>
    <w:rsid w:val="054461B9"/>
    <w:rsid w:val="05487953"/>
    <w:rsid w:val="05520E91"/>
    <w:rsid w:val="05586F41"/>
    <w:rsid w:val="05592E39"/>
    <w:rsid w:val="0559368C"/>
    <w:rsid w:val="056D3779"/>
    <w:rsid w:val="05791502"/>
    <w:rsid w:val="05A067C2"/>
    <w:rsid w:val="05A416F9"/>
    <w:rsid w:val="05C612C8"/>
    <w:rsid w:val="05C712E7"/>
    <w:rsid w:val="05CB7A57"/>
    <w:rsid w:val="05D4420C"/>
    <w:rsid w:val="060559D7"/>
    <w:rsid w:val="062562E2"/>
    <w:rsid w:val="063C038B"/>
    <w:rsid w:val="063E7AC5"/>
    <w:rsid w:val="064A68A4"/>
    <w:rsid w:val="0653709F"/>
    <w:rsid w:val="066F78F0"/>
    <w:rsid w:val="06731082"/>
    <w:rsid w:val="068A46BB"/>
    <w:rsid w:val="068F2A87"/>
    <w:rsid w:val="06A77833"/>
    <w:rsid w:val="06C03619"/>
    <w:rsid w:val="06C76BC7"/>
    <w:rsid w:val="06CA391B"/>
    <w:rsid w:val="06CB0433"/>
    <w:rsid w:val="06D124F9"/>
    <w:rsid w:val="06D64873"/>
    <w:rsid w:val="071219C3"/>
    <w:rsid w:val="0716523A"/>
    <w:rsid w:val="07203E8D"/>
    <w:rsid w:val="07207EA6"/>
    <w:rsid w:val="072C1863"/>
    <w:rsid w:val="072E3D00"/>
    <w:rsid w:val="073B2C92"/>
    <w:rsid w:val="073C08B3"/>
    <w:rsid w:val="074935D1"/>
    <w:rsid w:val="074F0EF3"/>
    <w:rsid w:val="07533510"/>
    <w:rsid w:val="07795B3E"/>
    <w:rsid w:val="07844473"/>
    <w:rsid w:val="07AF0DA1"/>
    <w:rsid w:val="07B00C5B"/>
    <w:rsid w:val="07B033A1"/>
    <w:rsid w:val="07C162BC"/>
    <w:rsid w:val="07C2799E"/>
    <w:rsid w:val="07C90B83"/>
    <w:rsid w:val="07D8186F"/>
    <w:rsid w:val="07DE6606"/>
    <w:rsid w:val="07DF5792"/>
    <w:rsid w:val="07E12981"/>
    <w:rsid w:val="07E3349F"/>
    <w:rsid w:val="07F335D5"/>
    <w:rsid w:val="07F51BC2"/>
    <w:rsid w:val="07FC2ECC"/>
    <w:rsid w:val="080B6B88"/>
    <w:rsid w:val="08141D67"/>
    <w:rsid w:val="08160906"/>
    <w:rsid w:val="081C2869"/>
    <w:rsid w:val="081D5896"/>
    <w:rsid w:val="081F54F7"/>
    <w:rsid w:val="08280B2C"/>
    <w:rsid w:val="08325F8B"/>
    <w:rsid w:val="083D73BE"/>
    <w:rsid w:val="08425967"/>
    <w:rsid w:val="084D7CDF"/>
    <w:rsid w:val="08504057"/>
    <w:rsid w:val="085A2E68"/>
    <w:rsid w:val="0871449B"/>
    <w:rsid w:val="08731859"/>
    <w:rsid w:val="087773FA"/>
    <w:rsid w:val="087A3229"/>
    <w:rsid w:val="087B29F6"/>
    <w:rsid w:val="08852B43"/>
    <w:rsid w:val="088715B8"/>
    <w:rsid w:val="08991679"/>
    <w:rsid w:val="08C03BD4"/>
    <w:rsid w:val="08D47083"/>
    <w:rsid w:val="08DE3766"/>
    <w:rsid w:val="08F42ACC"/>
    <w:rsid w:val="08F55156"/>
    <w:rsid w:val="091F653B"/>
    <w:rsid w:val="092E517B"/>
    <w:rsid w:val="092F38C7"/>
    <w:rsid w:val="09363F97"/>
    <w:rsid w:val="093929EB"/>
    <w:rsid w:val="095C6D71"/>
    <w:rsid w:val="09635735"/>
    <w:rsid w:val="097A69E2"/>
    <w:rsid w:val="097C111E"/>
    <w:rsid w:val="098541C8"/>
    <w:rsid w:val="099B6059"/>
    <w:rsid w:val="099D4441"/>
    <w:rsid w:val="09AA433C"/>
    <w:rsid w:val="09AF25C8"/>
    <w:rsid w:val="09B7783F"/>
    <w:rsid w:val="09BF365B"/>
    <w:rsid w:val="09D67A18"/>
    <w:rsid w:val="09DA08CD"/>
    <w:rsid w:val="0A14067D"/>
    <w:rsid w:val="0A3F3531"/>
    <w:rsid w:val="0A4557DD"/>
    <w:rsid w:val="0A460F6A"/>
    <w:rsid w:val="0A4C23CD"/>
    <w:rsid w:val="0A5278AC"/>
    <w:rsid w:val="0A53766D"/>
    <w:rsid w:val="0A6242F5"/>
    <w:rsid w:val="0A6325EE"/>
    <w:rsid w:val="0A7906BE"/>
    <w:rsid w:val="0A7B2C74"/>
    <w:rsid w:val="0A927C61"/>
    <w:rsid w:val="0AC81578"/>
    <w:rsid w:val="0ACD089F"/>
    <w:rsid w:val="0AD4269E"/>
    <w:rsid w:val="0ADC1AF8"/>
    <w:rsid w:val="0ADD09EC"/>
    <w:rsid w:val="0ADE1E59"/>
    <w:rsid w:val="0AE40C5E"/>
    <w:rsid w:val="0AE454D0"/>
    <w:rsid w:val="0AF94E3B"/>
    <w:rsid w:val="0B2921AA"/>
    <w:rsid w:val="0B4D3075"/>
    <w:rsid w:val="0B534F52"/>
    <w:rsid w:val="0B5D29B3"/>
    <w:rsid w:val="0B5E7B9B"/>
    <w:rsid w:val="0B6A73F2"/>
    <w:rsid w:val="0B713716"/>
    <w:rsid w:val="0BA14751"/>
    <w:rsid w:val="0BAE2BAE"/>
    <w:rsid w:val="0BAE5F6B"/>
    <w:rsid w:val="0BAF6363"/>
    <w:rsid w:val="0BEC1FC6"/>
    <w:rsid w:val="0BF70D34"/>
    <w:rsid w:val="0BF81B59"/>
    <w:rsid w:val="0BFF7B25"/>
    <w:rsid w:val="0C100F7D"/>
    <w:rsid w:val="0C1E0F2B"/>
    <w:rsid w:val="0C28396A"/>
    <w:rsid w:val="0C2F0EFD"/>
    <w:rsid w:val="0C326295"/>
    <w:rsid w:val="0C350B20"/>
    <w:rsid w:val="0C357C75"/>
    <w:rsid w:val="0C385136"/>
    <w:rsid w:val="0C5D4622"/>
    <w:rsid w:val="0C5F7F7A"/>
    <w:rsid w:val="0C743166"/>
    <w:rsid w:val="0C791787"/>
    <w:rsid w:val="0C802950"/>
    <w:rsid w:val="0C8A72A1"/>
    <w:rsid w:val="0C903E39"/>
    <w:rsid w:val="0C9A6FD1"/>
    <w:rsid w:val="0CB919C2"/>
    <w:rsid w:val="0D0B069C"/>
    <w:rsid w:val="0D1605D7"/>
    <w:rsid w:val="0D223E6A"/>
    <w:rsid w:val="0D254772"/>
    <w:rsid w:val="0D555D6F"/>
    <w:rsid w:val="0D5D2C51"/>
    <w:rsid w:val="0D696F65"/>
    <w:rsid w:val="0D8831E5"/>
    <w:rsid w:val="0DD71940"/>
    <w:rsid w:val="0DEF11AC"/>
    <w:rsid w:val="0DF1030D"/>
    <w:rsid w:val="0DF47CEE"/>
    <w:rsid w:val="0DFF7DDB"/>
    <w:rsid w:val="0E085846"/>
    <w:rsid w:val="0E093A1B"/>
    <w:rsid w:val="0E185F13"/>
    <w:rsid w:val="0E3461ED"/>
    <w:rsid w:val="0E4009D0"/>
    <w:rsid w:val="0E5747B6"/>
    <w:rsid w:val="0E6A2947"/>
    <w:rsid w:val="0E6E5817"/>
    <w:rsid w:val="0E7731E6"/>
    <w:rsid w:val="0E7A2D73"/>
    <w:rsid w:val="0E844C44"/>
    <w:rsid w:val="0E8A0BB3"/>
    <w:rsid w:val="0E8B366D"/>
    <w:rsid w:val="0E91259B"/>
    <w:rsid w:val="0E913CF8"/>
    <w:rsid w:val="0E944EB5"/>
    <w:rsid w:val="0EB34991"/>
    <w:rsid w:val="0EBA798E"/>
    <w:rsid w:val="0EC95BA1"/>
    <w:rsid w:val="0ED6421F"/>
    <w:rsid w:val="0EF16601"/>
    <w:rsid w:val="0EFB6C3E"/>
    <w:rsid w:val="0EFD6082"/>
    <w:rsid w:val="0F083EE8"/>
    <w:rsid w:val="0F130C97"/>
    <w:rsid w:val="0F237E05"/>
    <w:rsid w:val="0F26718B"/>
    <w:rsid w:val="0F3B5DE5"/>
    <w:rsid w:val="0F3D54C6"/>
    <w:rsid w:val="0F3F54B4"/>
    <w:rsid w:val="0F4A578A"/>
    <w:rsid w:val="0F4D3495"/>
    <w:rsid w:val="0F6A3EBA"/>
    <w:rsid w:val="0F9F04A5"/>
    <w:rsid w:val="0F9F770D"/>
    <w:rsid w:val="0FD67AB6"/>
    <w:rsid w:val="0FD91DF3"/>
    <w:rsid w:val="0FD925D2"/>
    <w:rsid w:val="10110EFF"/>
    <w:rsid w:val="1031152E"/>
    <w:rsid w:val="10347601"/>
    <w:rsid w:val="10512FFB"/>
    <w:rsid w:val="10606278"/>
    <w:rsid w:val="10652B6C"/>
    <w:rsid w:val="106B4529"/>
    <w:rsid w:val="10774ABF"/>
    <w:rsid w:val="1078354E"/>
    <w:rsid w:val="107971AD"/>
    <w:rsid w:val="108428F7"/>
    <w:rsid w:val="10AB1F81"/>
    <w:rsid w:val="10AF2A09"/>
    <w:rsid w:val="10B53584"/>
    <w:rsid w:val="10B7353A"/>
    <w:rsid w:val="10D74F18"/>
    <w:rsid w:val="10F0451E"/>
    <w:rsid w:val="10F94F7C"/>
    <w:rsid w:val="1108092D"/>
    <w:rsid w:val="11230042"/>
    <w:rsid w:val="113B3FCB"/>
    <w:rsid w:val="115B056D"/>
    <w:rsid w:val="118E2C46"/>
    <w:rsid w:val="11A805D9"/>
    <w:rsid w:val="11AC5B9B"/>
    <w:rsid w:val="11BB7555"/>
    <w:rsid w:val="11BF362D"/>
    <w:rsid w:val="11C07D8C"/>
    <w:rsid w:val="11DD408D"/>
    <w:rsid w:val="11EC37F0"/>
    <w:rsid w:val="12135118"/>
    <w:rsid w:val="121476F0"/>
    <w:rsid w:val="12366DC9"/>
    <w:rsid w:val="12532010"/>
    <w:rsid w:val="12627B45"/>
    <w:rsid w:val="126357E8"/>
    <w:rsid w:val="126B7787"/>
    <w:rsid w:val="12AA6BF3"/>
    <w:rsid w:val="12CD52E1"/>
    <w:rsid w:val="12D22F15"/>
    <w:rsid w:val="13375C23"/>
    <w:rsid w:val="1339611A"/>
    <w:rsid w:val="133971C3"/>
    <w:rsid w:val="133B0AE6"/>
    <w:rsid w:val="134D2378"/>
    <w:rsid w:val="13524DD6"/>
    <w:rsid w:val="1353651A"/>
    <w:rsid w:val="1361016E"/>
    <w:rsid w:val="138D13B0"/>
    <w:rsid w:val="13E70311"/>
    <w:rsid w:val="13EA1F90"/>
    <w:rsid w:val="13EB0F50"/>
    <w:rsid w:val="148421F2"/>
    <w:rsid w:val="14947724"/>
    <w:rsid w:val="14BA75DA"/>
    <w:rsid w:val="14C37B81"/>
    <w:rsid w:val="14C40DFF"/>
    <w:rsid w:val="14C920A1"/>
    <w:rsid w:val="14DC0EF5"/>
    <w:rsid w:val="14ED1D1E"/>
    <w:rsid w:val="150104C8"/>
    <w:rsid w:val="1501162D"/>
    <w:rsid w:val="150435D3"/>
    <w:rsid w:val="152C7F91"/>
    <w:rsid w:val="15302273"/>
    <w:rsid w:val="15385FE7"/>
    <w:rsid w:val="153F18A5"/>
    <w:rsid w:val="154A40FB"/>
    <w:rsid w:val="154C5F99"/>
    <w:rsid w:val="157E6FC1"/>
    <w:rsid w:val="15821172"/>
    <w:rsid w:val="15821B41"/>
    <w:rsid w:val="15920440"/>
    <w:rsid w:val="15941A44"/>
    <w:rsid w:val="15A45CAD"/>
    <w:rsid w:val="15B100B7"/>
    <w:rsid w:val="15C25A55"/>
    <w:rsid w:val="15DD2651"/>
    <w:rsid w:val="15F97B9A"/>
    <w:rsid w:val="1600361E"/>
    <w:rsid w:val="16120B64"/>
    <w:rsid w:val="16477A31"/>
    <w:rsid w:val="165771DD"/>
    <w:rsid w:val="16591F58"/>
    <w:rsid w:val="165E25BA"/>
    <w:rsid w:val="16643B5B"/>
    <w:rsid w:val="16665CEF"/>
    <w:rsid w:val="166665D6"/>
    <w:rsid w:val="16684765"/>
    <w:rsid w:val="166F6497"/>
    <w:rsid w:val="16797E26"/>
    <w:rsid w:val="167A1F30"/>
    <w:rsid w:val="167E1AEB"/>
    <w:rsid w:val="16871A39"/>
    <w:rsid w:val="168C1D72"/>
    <w:rsid w:val="16A85F88"/>
    <w:rsid w:val="16BE220B"/>
    <w:rsid w:val="16C73FBD"/>
    <w:rsid w:val="16CC057A"/>
    <w:rsid w:val="170D2487"/>
    <w:rsid w:val="170D4575"/>
    <w:rsid w:val="17160B47"/>
    <w:rsid w:val="17364CC7"/>
    <w:rsid w:val="17392161"/>
    <w:rsid w:val="174D0BB2"/>
    <w:rsid w:val="17511044"/>
    <w:rsid w:val="17587DCA"/>
    <w:rsid w:val="176746BA"/>
    <w:rsid w:val="17742AD2"/>
    <w:rsid w:val="177D2511"/>
    <w:rsid w:val="17893BF9"/>
    <w:rsid w:val="179023F8"/>
    <w:rsid w:val="17942FA9"/>
    <w:rsid w:val="17B35634"/>
    <w:rsid w:val="17B97B4E"/>
    <w:rsid w:val="17DE0CC0"/>
    <w:rsid w:val="17F576D4"/>
    <w:rsid w:val="18090FEA"/>
    <w:rsid w:val="181975D0"/>
    <w:rsid w:val="18500D50"/>
    <w:rsid w:val="18534E23"/>
    <w:rsid w:val="185B5AC1"/>
    <w:rsid w:val="18601611"/>
    <w:rsid w:val="18624A51"/>
    <w:rsid w:val="18703834"/>
    <w:rsid w:val="18713AEA"/>
    <w:rsid w:val="18791894"/>
    <w:rsid w:val="18A24AE2"/>
    <w:rsid w:val="18AF5CB3"/>
    <w:rsid w:val="18B70B19"/>
    <w:rsid w:val="18BE65D3"/>
    <w:rsid w:val="18BF186D"/>
    <w:rsid w:val="18C264AA"/>
    <w:rsid w:val="18CB749D"/>
    <w:rsid w:val="18DF1300"/>
    <w:rsid w:val="18E774DF"/>
    <w:rsid w:val="18EA4037"/>
    <w:rsid w:val="18FD2CE0"/>
    <w:rsid w:val="19082008"/>
    <w:rsid w:val="192252CC"/>
    <w:rsid w:val="1929191D"/>
    <w:rsid w:val="192A60A6"/>
    <w:rsid w:val="1932280D"/>
    <w:rsid w:val="19374F7B"/>
    <w:rsid w:val="19475135"/>
    <w:rsid w:val="197471D6"/>
    <w:rsid w:val="19847294"/>
    <w:rsid w:val="198C3DC7"/>
    <w:rsid w:val="19966984"/>
    <w:rsid w:val="19A43997"/>
    <w:rsid w:val="19E37A92"/>
    <w:rsid w:val="19F2670B"/>
    <w:rsid w:val="19F455C7"/>
    <w:rsid w:val="1A150F8E"/>
    <w:rsid w:val="1A1E2DEA"/>
    <w:rsid w:val="1A356ACA"/>
    <w:rsid w:val="1A502464"/>
    <w:rsid w:val="1A565DAD"/>
    <w:rsid w:val="1A5E3E32"/>
    <w:rsid w:val="1A6B2358"/>
    <w:rsid w:val="1A741EBE"/>
    <w:rsid w:val="1A7B32D9"/>
    <w:rsid w:val="1AA14D4B"/>
    <w:rsid w:val="1AA52EA3"/>
    <w:rsid w:val="1AA70B9A"/>
    <w:rsid w:val="1AA91427"/>
    <w:rsid w:val="1AAD3D49"/>
    <w:rsid w:val="1AC213C1"/>
    <w:rsid w:val="1AD76175"/>
    <w:rsid w:val="1ADB296F"/>
    <w:rsid w:val="1AEB54AE"/>
    <w:rsid w:val="1AEC327A"/>
    <w:rsid w:val="1AEE5BA2"/>
    <w:rsid w:val="1AF75F01"/>
    <w:rsid w:val="1B097CFB"/>
    <w:rsid w:val="1B225CB5"/>
    <w:rsid w:val="1B390886"/>
    <w:rsid w:val="1B567554"/>
    <w:rsid w:val="1B636E0A"/>
    <w:rsid w:val="1B685561"/>
    <w:rsid w:val="1B6B0E3D"/>
    <w:rsid w:val="1B6E0DE4"/>
    <w:rsid w:val="1B6F5ABE"/>
    <w:rsid w:val="1B884FA8"/>
    <w:rsid w:val="1B890E53"/>
    <w:rsid w:val="1BAA1250"/>
    <w:rsid w:val="1BC56427"/>
    <w:rsid w:val="1BD30827"/>
    <w:rsid w:val="1BE85499"/>
    <w:rsid w:val="1C0B3850"/>
    <w:rsid w:val="1C264FB8"/>
    <w:rsid w:val="1C441053"/>
    <w:rsid w:val="1C615953"/>
    <w:rsid w:val="1C640F80"/>
    <w:rsid w:val="1C642B7F"/>
    <w:rsid w:val="1C650733"/>
    <w:rsid w:val="1C825D00"/>
    <w:rsid w:val="1C8E5EBC"/>
    <w:rsid w:val="1CC658FE"/>
    <w:rsid w:val="1CD05579"/>
    <w:rsid w:val="1CD80381"/>
    <w:rsid w:val="1CDB1D21"/>
    <w:rsid w:val="1CDB7980"/>
    <w:rsid w:val="1CF42BAF"/>
    <w:rsid w:val="1CF631E8"/>
    <w:rsid w:val="1D0767CF"/>
    <w:rsid w:val="1D113708"/>
    <w:rsid w:val="1D3C197F"/>
    <w:rsid w:val="1D3C5056"/>
    <w:rsid w:val="1D5E6164"/>
    <w:rsid w:val="1D602165"/>
    <w:rsid w:val="1D7D22B5"/>
    <w:rsid w:val="1D820982"/>
    <w:rsid w:val="1D8E52C9"/>
    <w:rsid w:val="1D8F70C7"/>
    <w:rsid w:val="1DB87B9E"/>
    <w:rsid w:val="1DD40878"/>
    <w:rsid w:val="1DE56A8D"/>
    <w:rsid w:val="1DE72E12"/>
    <w:rsid w:val="1DE968AC"/>
    <w:rsid w:val="1DED4A65"/>
    <w:rsid w:val="1DF32DDE"/>
    <w:rsid w:val="1E007548"/>
    <w:rsid w:val="1E091B9E"/>
    <w:rsid w:val="1E0D4B33"/>
    <w:rsid w:val="1E122F6E"/>
    <w:rsid w:val="1E1502B8"/>
    <w:rsid w:val="1E204B34"/>
    <w:rsid w:val="1E2E00B1"/>
    <w:rsid w:val="1E307EFC"/>
    <w:rsid w:val="1E32046F"/>
    <w:rsid w:val="1E3F0B95"/>
    <w:rsid w:val="1E4A08A9"/>
    <w:rsid w:val="1E602CF8"/>
    <w:rsid w:val="1E644140"/>
    <w:rsid w:val="1E691F2A"/>
    <w:rsid w:val="1E8D1065"/>
    <w:rsid w:val="1E8E1595"/>
    <w:rsid w:val="1ECE3E27"/>
    <w:rsid w:val="1EF57AA5"/>
    <w:rsid w:val="1EFA3ED8"/>
    <w:rsid w:val="1F024D74"/>
    <w:rsid w:val="1F0E13AE"/>
    <w:rsid w:val="1F447C5E"/>
    <w:rsid w:val="1F5E7411"/>
    <w:rsid w:val="1F5F0EB8"/>
    <w:rsid w:val="1F6E1CBA"/>
    <w:rsid w:val="1F700AD1"/>
    <w:rsid w:val="1F84463B"/>
    <w:rsid w:val="1F8713F7"/>
    <w:rsid w:val="1F9267D7"/>
    <w:rsid w:val="1F9767ED"/>
    <w:rsid w:val="1FA06843"/>
    <w:rsid w:val="1FB70922"/>
    <w:rsid w:val="1FB85340"/>
    <w:rsid w:val="1FBC7B59"/>
    <w:rsid w:val="1FD34040"/>
    <w:rsid w:val="20044EAD"/>
    <w:rsid w:val="200F1EB8"/>
    <w:rsid w:val="20176C2F"/>
    <w:rsid w:val="201D3695"/>
    <w:rsid w:val="20432C81"/>
    <w:rsid w:val="20481E66"/>
    <w:rsid w:val="204F57AF"/>
    <w:rsid w:val="205915D1"/>
    <w:rsid w:val="205D7ED2"/>
    <w:rsid w:val="207C1856"/>
    <w:rsid w:val="20820C62"/>
    <w:rsid w:val="20940382"/>
    <w:rsid w:val="209E3AA1"/>
    <w:rsid w:val="20AA2E24"/>
    <w:rsid w:val="20AF5C09"/>
    <w:rsid w:val="20B44D4C"/>
    <w:rsid w:val="20E57C46"/>
    <w:rsid w:val="21057DE6"/>
    <w:rsid w:val="210A41F1"/>
    <w:rsid w:val="21282C2C"/>
    <w:rsid w:val="212835DC"/>
    <w:rsid w:val="212B5E7F"/>
    <w:rsid w:val="21495AA0"/>
    <w:rsid w:val="214E5412"/>
    <w:rsid w:val="216647B1"/>
    <w:rsid w:val="21684645"/>
    <w:rsid w:val="2190241A"/>
    <w:rsid w:val="21B84562"/>
    <w:rsid w:val="21BC4817"/>
    <w:rsid w:val="21C56917"/>
    <w:rsid w:val="21D655CC"/>
    <w:rsid w:val="21DD4E95"/>
    <w:rsid w:val="21F3554D"/>
    <w:rsid w:val="21F52EF0"/>
    <w:rsid w:val="21F7737B"/>
    <w:rsid w:val="21F95040"/>
    <w:rsid w:val="2212353E"/>
    <w:rsid w:val="222E6A17"/>
    <w:rsid w:val="222F6C37"/>
    <w:rsid w:val="22311CD8"/>
    <w:rsid w:val="223551BE"/>
    <w:rsid w:val="226772F8"/>
    <w:rsid w:val="226B26E7"/>
    <w:rsid w:val="226B3B7B"/>
    <w:rsid w:val="226E5B7E"/>
    <w:rsid w:val="22787459"/>
    <w:rsid w:val="227C4A16"/>
    <w:rsid w:val="22902A8E"/>
    <w:rsid w:val="22CF7783"/>
    <w:rsid w:val="22DB4FB6"/>
    <w:rsid w:val="22E73A4A"/>
    <w:rsid w:val="22EB17C6"/>
    <w:rsid w:val="22F808C9"/>
    <w:rsid w:val="22FB027C"/>
    <w:rsid w:val="23051A82"/>
    <w:rsid w:val="230B211E"/>
    <w:rsid w:val="230B2274"/>
    <w:rsid w:val="232058E3"/>
    <w:rsid w:val="232E73F5"/>
    <w:rsid w:val="23336A26"/>
    <w:rsid w:val="23404CCE"/>
    <w:rsid w:val="23434BF8"/>
    <w:rsid w:val="23506B5D"/>
    <w:rsid w:val="235F205D"/>
    <w:rsid w:val="23696A50"/>
    <w:rsid w:val="237057C0"/>
    <w:rsid w:val="23844C4E"/>
    <w:rsid w:val="23AB3877"/>
    <w:rsid w:val="23C4226F"/>
    <w:rsid w:val="23C84A32"/>
    <w:rsid w:val="23CC644C"/>
    <w:rsid w:val="23EA7475"/>
    <w:rsid w:val="23F93A58"/>
    <w:rsid w:val="23FE7076"/>
    <w:rsid w:val="24102124"/>
    <w:rsid w:val="241A2520"/>
    <w:rsid w:val="241D72E9"/>
    <w:rsid w:val="242076C5"/>
    <w:rsid w:val="24284050"/>
    <w:rsid w:val="243953DC"/>
    <w:rsid w:val="243C5E2D"/>
    <w:rsid w:val="243F3262"/>
    <w:rsid w:val="244B04CC"/>
    <w:rsid w:val="248E7DA5"/>
    <w:rsid w:val="24921778"/>
    <w:rsid w:val="249241F7"/>
    <w:rsid w:val="24D12ECA"/>
    <w:rsid w:val="24D90B03"/>
    <w:rsid w:val="24DA6732"/>
    <w:rsid w:val="24DA6F90"/>
    <w:rsid w:val="24E57C5A"/>
    <w:rsid w:val="24F2022D"/>
    <w:rsid w:val="25017780"/>
    <w:rsid w:val="25046316"/>
    <w:rsid w:val="25166A47"/>
    <w:rsid w:val="251738D7"/>
    <w:rsid w:val="25195D8F"/>
    <w:rsid w:val="25234FCC"/>
    <w:rsid w:val="2527545F"/>
    <w:rsid w:val="252A1C18"/>
    <w:rsid w:val="252C0A3B"/>
    <w:rsid w:val="25326F24"/>
    <w:rsid w:val="2542670E"/>
    <w:rsid w:val="25487705"/>
    <w:rsid w:val="254F5C4A"/>
    <w:rsid w:val="25591CA8"/>
    <w:rsid w:val="25797DEB"/>
    <w:rsid w:val="259221B0"/>
    <w:rsid w:val="259F1076"/>
    <w:rsid w:val="25C00BC4"/>
    <w:rsid w:val="25DA5963"/>
    <w:rsid w:val="25E36836"/>
    <w:rsid w:val="25E6546A"/>
    <w:rsid w:val="25FD554C"/>
    <w:rsid w:val="260000CF"/>
    <w:rsid w:val="263C10CB"/>
    <w:rsid w:val="264D685D"/>
    <w:rsid w:val="265B6496"/>
    <w:rsid w:val="26693BEE"/>
    <w:rsid w:val="268C401A"/>
    <w:rsid w:val="26A077B9"/>
    <w:rsid w:val="26AF4C83"/>
    <w:rsid w:val="26B34BD2"/>
    <w:rsid w:val="26B959C5"/>
    <w:rsid w:val="26BA47A4"/>
    <w:rsid w:val="26BD2B12"/>
    <w:rsid w:val="26EA3136"/>
    <w:rsid w:val="26F80B7E"/>
    <w:rsid w:val="270E150C"/>
    <w:rsid w:val="27190E57"/>
    <w:rsid w:val="271D18E6"/>
    <w:rsid w:val="272135FF"/>
    <w:rsid w:val="27350D12"/>
    <w:rsid w:val="27592E5B"/>
    <w:rsid w:val="275D11D5"/>
    <w:rsid w:val="275F0A3B"/>
    <w:rsid w:val="276300BE"/>
    <w:rsid w:val="276A3F28"/>
    <w:rsid w:val="27725107"/>
    <w:rsid w:val="27726036"/>
    <w:rsid w:val="277E72FB"/>
    <w:rsid w:val="278C2232"/>
    <w:rsid w:val="279A3B71"/>
    <w:rsid w:val="27B01985"/>
    <w:rsid w:val="27B35CBF"/>
    <w:rsid w:val="27C21A98"/>
    <w:rsid w:val="27D17E75"/>
    <w:rsid w:val="27D31222"/>
    <w:rsid w:val="27DA5A8A"/>
    <w:rsid w:val="27E21B72"/>
    <w:rsid w:val="27F351F1"/>
    <w:rsid w:val="280261FC"/>
    <w:rsid w:val="280D6CA2"/>
    <w:rsid w:val="28183597"/>
    <w:rsid w:val="281853F0"/>
    <w:rsid w:val="28560D03"/>
    <w:rsid w:val="286216B6"/>
    <w:rsid w:val="286C4769"/>
    <w:rsid w:val="28750D31"/>
    <w:rsid w:val="287B2641"/>
    <w:rsid w:val="28870716"/>
    <w:rsid w:val="288B760F"/>
    <w:rsid w:val="288D0792"/>
    <w:rsid w:val="288F6ABD"/>
    <w:rsid w:val="289F04BB"/>
    <w:rsid w:val="28A311A0"/>
    <w:rsid w:val="28A773FB"/>
    <w:rsid w:val="28BA3DB2"/>
    <w:rsid w:val="28BF7FCE"/>
    <w:rsid w:val="28CB0A2E"/>
    <w:rsid w:val="28DE22F9"/>
    <w:rsid w:val="28E776DD"/>
    <w:rsid w:val="291C0721"/>
    <w:rsid w:val="2944401F"/>
    <w:rsid w:val="29597BC2"/>
    <w:rsid w:val="29621535"/>
    <w:rsid w:val="29683013"/>
    <w:rsid w:val="2972438E"/>
    <w:rsid w:val="29A45AFD"/>
    <w:rsid w:val="29C57DED"/>
    <w:rsid w:val="29C752A8"/>
    <w:rsid w:val="29E03B22"/>
    <w:rsid w:val="29F344C5"/>
    <w:rsid w:val="2A0B01CF"/>
    <w:rsid w:val="2A0D1C12"/>
    <w:rsid w:val="2A1433A1"/>
    <w:rsid w:val="2A1B40A4"/>
    <w:rsid w:val="2A1F1A5A"/>
    <w:rsid w:val="2A376FBF"/>
    <w:rsid w:val="2A385A22"/>
    <w:rsid w:val="2A447157"/>
    <w:rsid w:val="2A6E2D24"/>
    <w:rsid w:val="2A72085F"/>
    <w:rsid w:val="2A7B0419"/>
    <w:rsid w:val="2A90047E"/>
    <w:rsid w:val="2A925C7C"/>
    <w:rsid w:val="2A9578F7"/>
    <w:rsid w:val="2AB12582"/>
    <w:rsid w:val="2AB736A9"/>
    <w:rsid w:val="2ABD4C81"/>
    <w:rsid w:val="2AC80C49"/>
    <w:rsid w:val="2ACC5AC5"/>
    <w:rsid w:val="2AEC4DF2"/>
    <w:rsid w:val="2AF4496B"/>
    <w:rsid w:val="2B0521C2"/>
    <w:rsid w:val="2B082BAE"/>
    <w:rsid w:val="2B13228F"/>
    <w:rsid w:val="2B1C0E2D"/>
    <w:rsid w:val="2B260C3E"/>
    <w:rsid w:val="2B324B6D"/>
    <w:rsid w:val="2B616589"/>
    <w:rsid w:val="2B8D3A19"/>
    <w:rsid w:val="2B8D60D7"/>
    <w:rsid w:val="2B986859"/>
    <w:rsid w:val="2BA82E5B"/>
    <w:rsid w:val="2BB25F04"/>
    <w:rsid w:val="2BD312DE"/>
    <w:rsid w:val="2BD45B49"/>
    <w:rsid w:val="2C0D259D"/>
    <w:rsid w:val="2C1906FD"/>
    <w:rsid w:val="2C4179CB"/>
    <w:rsid w:val="2C6F6312"/>
    <w:rsid w:val="2C8273FC"/>
    <w:rsid w:val="2C86124B"/>
    <w:rsid w:val="2C913681"/>
    <w:rsid w:val="2C922138"/>
    <w:rsid w:val="2C9C08FC"/>
    <w:rsid w:val="2CD42F5F"/>
    <w:rsid w:val="2CD92BD4"/>
    <w:rsid w:val="2CF4573B"/>
    <w:rsid w:val="2D015988"/>
    <w:rsid w:val="2D016035"/>
    <w:rsid w:val="2D064449"/>
    <w:rsid w:val="2D081C9C"/>
    <w:rsid w:val="2D1702A1"/>
    <w:rsid w:val="2D254C1E"/>
    <w:rsid w:val="2D2A07BC"/>
    <w:rsid w:val="2D3853F5"/>
    <w:rsid w:val="2D4166DD"/>
    <w:rsid w:val="2D4D036A"/>
    <w:rsid w:val="2D5F0486"/>
    <w:rsid w:val="2D9402A7"/>
    <w:rsid w:val="2D9C5A80"/>
    <w:rsid w:val="2D9D5B97"/>
    <w:rsid w:val="2DA05393"/>
    <w:rsid w:val="2DAF7847"/>
    <w:rsid w:val="2DCE397B"/>
    <w:rsid w:val="2DCF36FA"/>
    <w:rsid w:val="2DD82CC2"/>
    <w:rsid w:val="2DDF1731"/>
    <w:rsid w:val="2DEA5E33"/>
    <w:rsid w:val="2E0556EC"/>
    <w:rsid w:val="2E0D1065"/>
    <w:rsid w:val="2E1E070A"/>
    <w:rsid w:val="2E1F596F"/>
    <w:rsid w:val="2E4060E3"/>
    <w:rsid w:val="2E4D546F"/>
    <w:rsid w:val="2E4F6C1F"/>
    <w:rsid w:val="2E50255B"/>
    <w:rsid w:val="2E550AD7"/>
    <w:rsid w:val="2E61709F"/>
    <w:rsid w:val="2E702058"/>
    <w:rsid w:val="2EDA6CE6"/>
    <w:rsid w:val="2F1323C7"/>
    <w:rsid w:val="2F653E36"/>
    <w:rsid w:val="2F730899"/>
    <w:rsid w:val="2F7A183D"/>
    <w:rsid w:val="2F881B61"/>
    <w:rsid w:val="2F8E7B9C"/>
    <w:rsid w:val="2F9D52B2"/>
    <w:rsid w:val="2FA055F9"/>
    <w:rsid w:val="2FB529C9"/>
    <w:rsid w:val="2FB74FBD"/>
    <w:rsid w:val="2FBF5FD6"/>
    <w:rsid w:val="2FC26C23"/>
    <w:rsid w:val="2FD97AD5"/>
    <w:rsid w:val="2FEC000A"/>
    <w:rsid w:val="300F0DD3"/>
    <w:rsid w:val="30173FA0"/>
    <w:rsid w:val="301E09DB"/>
    <w:rsid w:val="30383851"/>
    <w:rsid w:val="303C0C40"/>
    <w:rsid w:val="30432E78"/>
    <w:rsid w:val="305D648B"/>
    <w:rsid w:val="30652B4A"/>
    <w:rsid w:val="307A43A4"/>
    <w:rsid w:val="3084324C"/>
    <w:rsid w:val="308B1906"/>
    <w:rsid w:val="308D48B7"/>
    <w:rsid w:val="308F6026"/>
    <w:rsid w:val="309925BB"/>
    <w:rsid w:val="309A5B1E"/>
    <w:rsid w:val="30B753FB"/>
    <w:rsid w:val="30D53CA6"/>
    <w:rsid w:val="30EE358F"/>
    <w:rsid w:val="3103504C"/>
    <w:rsid w:val="312164FA"/>
    <w:rsid w:val="3132583A"/>
    <w:rsid w:val="31464256"/>
    <w:rsid w:val="3149313C"/>
    <w:rsid w:val="315E7C01"/>
    <w:rsid w:val="316863DA"/>
    <w:rsid w:val="31890FEA"/>
    <w:rsid w:val="31B03B02"/>
    <w:rsid w:val="31BC095A"/>
    <w:rsid w:val="31D80C91"/>
    <w:rsid w:val="31E17D3A"/>
    <w:rsid w:val="31EA5C76"/>
    <w:rsid w:val="31ED5A5E"/>
    <w:rsid w:val="31F852F0"/>
    <w:rsid w:val="320F770F"/>
    <w:rsid w:val="32116425"/>
    <w:rsid w:val="32285B81"/>
    <w:rsid w:val="3231038F"/>
    <w:rsid w:val="32355622"/>
    <w:rsid w:val="323E0DDD"/>
    <w:rsid w:val="324B12C0"/>
    <w:rsid w:val="3261273B"/>
    <w:rsid w:val="327D0F7C"/>
    <w:rsid w:val="328713E0"/>
    <w:rsid w:val="32AD32C7"/>
    <w:rsid w:val="32B956AC"/>
    <w:rsid w:val="32BF6E38"/>
    <w:rsid w:val="32C83223"/>
    <w:rsid w:val="32DB5191"/>
    <w:rsid w:val="32DE24B2"/>
    <w:rsid w:val="32FC28AA"/>
    <w:rsid w:val="33114C41"/>
    <w:rsid w:val="33122BF8"/>
    <w:rsid w:val="33211783"/>
    <w:rsid w:val="333D48D5"/>
    <w:rsid w:val="33523E0B"/>
    <w:rsid w:val="335C594E"/>
    <w:rsid w:val="336D5E07"/>
    <w:rsid w:val="337B1147"/>
    <w:rsid w:val="337E3B20"/>
    <w:rsid w:val="338306F0"/>
    <w:rsid w:val="3385495C"/>
    <w:rsid w:val="338648A0"/>
    <w:rsid w:val="33923576"/>
    <w:rsid w:val="339D5D0A"/>
    <w:rsid w:val="33A81CCF"/>
    <w:rsid w:val="33C64D7B"/>
    <w:rsid w:val="33D75813"/>
    <w:rsid w:val="33D83F2D"/>
    <w:rsid w:val="33F02071"/>
    <w:rsid w:val="341F214F"/>
    <w:rsid w:val="342D3E5F"/>
    <w:rsid w:val="343B02DD"/>
    <w:rsid w:val="34424C9A"/>
    <w:rsid w:val="347F2083"/>
    <w:rsid w:val="349E2B28"/>
    <w:rsid w:val="34AE4B82"/>
    <w:rsid w:val="34B0373A"/>
    <w:rsid w:val="34BF68F1"/>
    <w:rsid w:val="34D00BCC"/>
    <w:rsid w:val="34F073AB"/>
    <w:rsid w:val="34F45574"/>
    <w:rsid w:val="34FF57B6"/>
    <w:rsid w:val="35201A5B"/>
    <w:rsid w:val="35220625"/>
    <w:rsid w:val="352550F3"/>
    <w:rsid w:val="352A47A8"/>
    <w:rsid w:val="35494579"/>
    <w:rsid w:val="35511B96"/>
    <w:rsid w:val="356B6331"/>
    <w:rsid w:val="35870DAB"/>
    <w:rsid w:val="35C5594B"/>
    <w:rsid w:val="35C75A47"/>
    <w:rsid w:val="35D115A9"/>
    <w:rsid w:val="35F0598D"/>
    <w:rsid w:val="36027BF4"/>
    <w:rsid w:val="36234ACD"/>
    <w:rsid w:val="362B13FB"/>
    <w:rsid w:val="362B4447"/>
    <w:rsid w:val="366F7543"/>
    <w:rsid w:val="367F59A9"/>
    <w:rsid w:val="368064CD"/>
    <w:rsid w:val="3695487E"/>
    <w:rsid w:val="36BC7031"/>
    <w:rsid w:val="36C3101E"/>
    <w:rsid w:val="37220723"/>
    <w:rsid w:val="37226F45"/>
    <w:rsid w:val="3724522B"/>
    <w:rsid w:val="37286849"/>
    <w:rsid w:val="372B5159"/>
    <w:rsid w:val="37383E2B"/>
    <w:rsid w:val="374A2EEB"/>
    <w:rsid w:val="37653A61"/>
    <w:rsid w:val="377256D9"/>
    <w:rsid w:val="37803E1C"/>
    <w:rsid w:val="37822AC4"/>
    <w:rsid w:val="378C28BA"/>
    <w:rsid w:val="37C062AA"/>
    <w:rsid w:val="37C7243A"/>
    <w:rsid w:val="37D051E9"/>
    <w:rsid w:val="37E0324C"/>
    <w:rsid w:val="37F3381E"/>
    <w:rsid w:val="37F60F6A"/>
    <w:rsid w:val="37FF268F"/>
    <w:rsid w:val="38140C3D"/>
    <w:rsid w:val="381C09F0"/>
    <w:rsid w:val="381D12DB"/>
    <w:rsid w:val="38277A7E"/>
    <w:rsid w:val="383E51E0"/>
    <w:rsid w:val="384E2A46"/>
    <w:rsid w:val="384F2065"/>
    <w:rsid w:val="387915E2"/>
    <w:rsid w:val="3886171A"/>
    <w:rsid w:val="3887628E"/>
    <w:rsid w:val="38A04A6D"/>
    <w:rsid w:val="38A92512"/>
    <w:rsid w:val="38BC4D0C"/>
    <w:rsid w:val="38BD7ABB"/>
    <w:rsid w:val="38C61850"/>
    <w:rsid w:val="38D4555D"/>
    <w:rsid w:val="38DE3589"/>
    <w:rsid w:val="38E904F2"/>
    <w:rsid w:val="38EB051C"/>
    <w:rsid w:val="38EF54F5"/>
    <w:rsid w:val="38FC1F3B"/>
    <w:rsid w:val="39086C0A"/>
    <w:rsid w:val="3912395F"/>
    <w:rsid w:val="39365D3A"/>
    <w:rsid w:val="394110B0"/>
    <w:rsid w:val="396039F6"/>
    <w:rsid w:val="39622E58"/>
    <w:rsid w:val="398502BE"/>
    <w:rsid w:val="39862E66"/>
    <w:rsid w:val="39A17153"/>
    <w:rsid w:val="39A511DD"/>
    <w:rsid w:val="39AD1DD4"/>
    <w:rsid w:val="39B47E5F"/>
    <w:rsid w:val="39CE1A3D"/>
    <w:rsid w:val="39D70739"/>
    <w:rsid w:val="3A026F32"/>
    <w:rsid w:val="3A23655A"/>
    <w:rsid w:val="3A2E5180"/>
    <w:rsid w:val="3A3C5D20"/>
    <w:rsid w:val="3A4267DB"/>
    <w:rsid w:val="3A4D5A04"/>
    <w:rsid w:val="3A57003C"/>
    <w:rsid w:val="3A5A778C"/>
    <w:rsid w:val="3A682BB6"/>
    <w:rsid w:val="3A8B7BB4"/>
    <w:rsid w:val="3A9C4287"/>
    <w:rsid w:val="3AA42E27"/>
    <w:rsid w:val="3AB43D46"/>
    <w:rsid w:val="3AB805F0"/>
    <w:rsid w:val="3ACA2B24"/>
    <w:rsid w:val="3AD64839"/>
    <w:rsid w:val="3AF65BA5"/>
    <w:rsid w:val="3B013B0D"/>
    <w:rsid w:val="3B153AA7"/>
    <w:rsid w:val="3B1C3CBC"/>
    <w:rsid w:val="3B1F2334"/>
    <w:rsid w:val="3B1F5090"/>
    <w:rsid w:val="3B227049"/>
    <w:rsid w:val="3B471C30"/>
    <w:rsid w:val="3B492AF8"/>
    <w:rsid w:val="3B6B52DF"/>
    <w:rsid w:val="3B742B7C"/>
    <w:rsid w:val="3B826A8B"/>
    <w:rsid w:val="3B8B307D"/>
    <w:rsid w:val="3B99619D"/>
    <w:rsid w:val="3BA07FBE"/>
    <w:rsid w:val="3BA71807"/>
    <w:rsid w:val="3BB91841"/>
    <w:rsid w:val="3BC47E84"/>
    <w:rsid w:val="3BCC3090"/>
    <w:rsid w:val="3BDB5A61"/>
    <w:rsid w:val="3BDD5D25"/>
    <w:rsid w:val="3BDF6DCE"/>
    <w:rsid w:val="3C152636"/>
    <w:rsid w:val="3C172EBB"/>
    <w:rsid w:val="3C1D001D"/>
    <w:rsid w:val="3C1E1A07"/>
    <w:rsid w:val="3C3955CD"/>
    <w:rsid w:val="3C430C1A"/>
    <w:rsid w:val="3C455FCF"/>
    <w:rsid w:val="3C47497D"/>
    <w:rsid w:val="3C564964"/>
    <w:rsid w:val="3C642293"/>
    <w:rsid w:val="3C6C5FDF"/>
    <w:rsid w:val="3C9D2ECD"/>
    <w:rsid w:val="3CCF2910"/>
    <w:rsid w:val="3CD16F35"/>
    <w:rsid w:val="3CD34AB0"/>
    <w:rsid w:val="3CD564DF"/>
    <w:rsid w:val="3CDD5B2E"/>
    <w:rsid w:val="3CEB0882"/>
    <w:rsid w:val="3CEC6AD7"/>
    <w:rsid w:val="3CEE60F7"/>
    <w:rsid w:val="3CF24D0C"/>
    <w:rsid w:val="3CF8158C"/>
    <w:rsid w:val="3D02667A"/>
    <w:rsid w:val="3D124DD1"/>
    <w:rsid w:val="3D370000"/>
    <w:rsid w:val="3D3D62A6"/>
    <w:rsid w:val="3D4029B0"/>
    <w:rsid w:val="3D5A2904"/>
    <w:rsid w:val="3D74517F"/>
    <w:rsid w:val="3D7E2F51"/>
    <w:rsid w:val="3D7F6658"/>
    <w:rsid w:val="3D9359F7"/>
    <w:rsid w:val="3DBA1B4D"/>
    <w:rsid w:val="3DCD58EB"/>
    <w:rsid w:val="3DD25FD0"/>
    <w:rsid w:val="3DD27985"/>
    <w:rsid w:val="3DED6647"/>
    <w:rsid w:val="3DFE4C7C"/>
    <w:rsid w:val="3E0072EB"/>
    <w:rsid w:val="3E064475"/>
    <w:rsid w:val="3E16269E"/>
    <w:rsid w:val="3E196842"/>
    <w:rsid w:val="3E1D3F70"/>
    <w:rsid w:val="3E205EB5"/>
    <w:rsid w:val="3E2B141A"/>
    <w:rsid w:val="3E3D6D51"/>
    <w:rsid w:val="3E4C4081"/>
    <w:rsid w:val="3E752245"/>
    <w:rsid w:val="3E833DCB"/>
    <w:rsid w:val="3E9177D8"/>
    <w:rsid w:val="3EA845DB"/>
    <w:rsid w:val="3EAD080A"/>
    <w:rsid w:val="3EB601A8"/>
    <w:rsid w:val="3EB64C1C"/>
    <w:rsid w:val="3ED012AB"/>
    <w:rsid w:val="3EE32709"/>
    <w:rsid w:val="3EF25644"/>
    <w:rsid w:val="3EFD617A"/>
    <w:rsid w:val="3F0447D4"/>
    <w:rsid w:val="3F6D2056"/>
    <w:rsid w:val="3F747F15"/>
    <w:rsid w:val="3F8C19AD"/>
    <w:rsid w:val="3FBB093E"/>
    <w:rsid w:val="3FBB757E"/>
    <w:rsid w:val="3FC75019"/>
    <w:rsid w:val="3FD96AD6"/>
    <w:rsid w:val="3FF567A0"/>
    <w:rsid w:val="3FF966D6"/>
    <w:rsid w:val="3FFE620F"/>
    <w:rsid w:val="400153B3"/>
    <w:rsid w:val="40181232"/>
    <w:rsid w:val="40267394"/>
    <w:rsid w:val="402C3FD4"/>
    <w:rsid w:val="403426A2"/>
    <w:rsid w:val="40362971"/>
    <w:rsid w:val="404E1296"/>
    <w:rsid w:val="40510F12"/>
    <w:rsid w:val="40831334"/>
    <w:rsid w:val="40971BD7"/>
    <w:rsid w:val="40986750"/>
    <w:rsid w:val="40B15CB2"/>
    <w:rsid w:val="40B44C5E"/>
    <w:rsid w:val="40B907EA"/>
    <w:rsid w:val="40E34403"/>
    <w:rsid w:val="40E46C59"/>
    <w:rsid w:val="41070F06"/>
    <w:rsid w:val="41110BCE"/>
    <w:rsid w:val="4124498E"/>
    <w:rsid w:val="41314274"/>
    <w:rsid w:val="41405AB4"/>
    <w:rsid w:val="41413974"/>
    <w:rsid w:val="41496E45"/>
    <w:rsid w:val="41951268"/>
    <w:rsid w:val="41A22E38"/>
    <w:rsid w:val="41A767AA"/>
    <w:rsid w:val="41AE4729"/>
    <w:rsid w:val="41BA3516"/>
    <w:rsid w:val="41BF32E7"/>
    <w:rsid w:val="41E370F6"/>
    <w:rsid w:val="41EB0934"/>
    <w:rsid w:val="41EC7F45"/>
    <w:rsid w:val="421B0952"/>
    <w:rsid w:val="423320C4"/>
    <w:rsid w:val="42372841"/>
    <w:rsid w:val="423A2231"/>
    <w:rsid w:val="423B6B88"/>
    <w:rsid w:val="424F5989"/>
    <w:rsid w:val="425314AE"/>
    <w:rsid w:val="42764AD5"/>
    <w:rsid w:val="42A40571"/>
    <w:rsid w:val="42AD01EE"/>
    <w:rsid w:val="42C00F53"/>
    <w:rsid w:val="42CE07DC"/>
    <w:rsid w:val="42D1105A"/>
    <w:rsid w:val="42DE1712"/>
    <w:rsid w:val="42E43CD6"/>
    <w:rsid w:val="42E74A4B"/>
    <w:rsid w:val="42E853E5"/>
    <w:rsid w:val="430423F1"/>
    <w:rsid w:val="43072A8C"/>
    <w:rsid w:val="43076FE6"/>
    <w:rsid w:val="43103CF2"/>
    <w:rsid w:val="4334628A"/>
    <w:rsid w:val="433C061B"/>
    <w:rsid w:val="433D0B8E"/>
    <w:rsid w:val="43457B33"/>
    <w:rsid w:val="435317CC"/>
    <w:rsid w:val="435612EA"/>
    <w:rsid w:val="43660B72"/>
    <w:rsid w:val="43662151"/>
    <w:rsid w:val="436E3F7B"/>
    <w:rsid w:val="4384527B"/>
    <w:rsid w:val="43943280"/>
    <w:rsid w:val="43950E8D"/>
    <w:rsid w:val="439C5A5A"/>
    <w:rsid w:val="43A67EEC"/>
    <w:rsid w:val="43BD288C"/>
    <w:rsid w:val="43CB4FC3"/>
    <w:rsid w:val="43F155D5"/>
    <w:rsid w:val="440F5707"/>
    <w:rsid w:val="44114659"/>
    <w:rsid w:val="44141DC2"/>
    <w:rsid w:val="44180CDD"/>
    <w:rsid w:val="4424432B"/>
    <w:rsid w:val="4426363B"/>
    <w:rsid w:val="443143FA"/>
    <w:rsid w:val="447542BE"/>
    <w:rsid w:val="44854A33"/>
    <w:rsid w:val="44B85FA2"/>
    <w:rsid w:val="44D2457A"/>
    <w:rsid w:val="44D25FF6"/>
    <w:rsid w:val="44D7515F"/>
    <w:rsid w:val="44DC3FE0"/>
    <w:rsid w:val="44FF55FC"/>
    <w:rsid w:val="45025380"/>
    <w:rsid w:val="45082A7E"/>
    <w:rsid w:val="450E5B4D"/>
    <w:rsid w:val="4519708B"/>
    <w:rsid w:val="45245E57"/>
    <w:rsid w:val="45270345"/>
    <w:rsid w:val="453210F6"/>
    <w:rsid w:val="45357969"/>
    <w:rsid w:val="454E3614"/>
    <w:rsid w:val="45625332"/>
    <w:rsid w:val="45715AED"/>
    <w:rsid w:val="45834443"/>
    <w:rsid w:val="458B1545"/>
    <w:rsid w:val="458F047E"/>
    <w:rsid w:val="4591186C"/>
    <w:rsid w:val="45A970CC"/>
    <w:rsid w:val="45AB1460"/>
    <w:rsid w:val="45AF7B0F"/>
    <w:rsid w:val="45DD31B4"/>
    <w:rsid w:val="45F1656B"/>
    <w:rsid w:val="45FE77E7"/>
    <w:rsid w:val="461D73E1"/>
    <w:rsid w:val="462E020A"/>
    <w:rsid w:val="463D4C62"/>
    <w:rsid w:val="46802D73"/>
    <w:rsid w:val="46861939"/>
    <w:rsid w:val="46A1728A"/>
    <w:rsid w:val="46A47DA0"/>
    <w:rsid w:val="46A80B72"/>
    <w:rsid w:val="46AE7D30"/>
    <w:rsid w:val="46B3698C"/>
    <w:rsid w:val="46C37AE2"/>
    <w:rsid w:val="46CA2818"/>
    <w:rsid w:val="46DA47D5"/>
    <w:rsid w:val="46DC318E"/>
    <w:rsid w:val="46E33494"/>
    <w:rsid w:val="46EF69E6"/>
    <w:rsid w:val="46F44E3E"/>
    <w:rsid w:val="470F327E"/>
    <w:rsid w:val="47237CBF"/>
    <w:rsid w:val="47406594"/>
    <w:rsid w:val="47462616"/>
    <w:rsid w:val="47500087"/>
    <w:rsid w:val="4756636A"/>
    <w:rsid w:val="47571397"/>
    <w:rsid w:val="475769B2"/>
    <w:rsid w:val="4758022B"/>
    <w:rsid w:val="476E61D0"/>
    <w:rsid w:val="47835F2F"/>
    <w:rsid w:val="478427FC"/>
    <w:rsid w:val="478A6B5B"/>
    <w:rsid w:val="479F1B87"/>
    <w:rsid w:val="47B4538E"/>
    <w:rsid w:val="47B6526D"/>
    <w:rsid w:val="47BE2DE3"/>
    <w:rsid w:val="47ED2498"/>
    <w:rsid w:val="480F3712"/>
    <w:rsid w:val="481A2DAE"/>
    <w:rsid w:val="48292DF0"/>
    <w:rsid w:val="484C6B81"/>
    <w:rsid w:val="48550209"/>
    <w:rsid w:val="485538A2"/>
    <w:rsid w:val="48740F4B"/>
    <w:rsid w:val="4876254F"/>
    <w:rsid w:val="48767F3B"/>
    <w:rsid w:val="487868DE"/>
    <w:rsid w:val="487A74FF"/>
    <w:rsid w:val="487D32FD"/>
    <w:rsid w:val="48981097"/>
    <w:rsid w:val="48985A45"/>
    <w:rsid w:val="48A80B15"/>
    <w:rsid w:val="48C717F8"/>
    <w:rsid w:val="48D91DE4"/>
    <w:rsid w:val="48DA77CB"/>
    <w:rsid w:val="48E60EE3"/>
    <w:rsid w:val="4905266D"/>
    <w:rsid w:val="49232285"/>
    <w:rsid w:val="49250594"/>
    <w:rsid w:val="492A7018"/>
    <w:rsid w:val="49301EFA"/>
    <w:rsid w:val="49345F12"/>
    <w:rsid w:val="493C4FE5"/>
    <w:rsid w:val="493D1661"/>
    <w:rsid w:val="49412330"/>
    <w:rsid w:val="49446C9C"/>
    <w:rsid w:val="494A44C0"/>
    <w:rsid w:val="49566A20"/>
    <w:rsid w:val="498162FA"/>
    <w:rsid w:val="499C1341"/>
    <w:rsid w:val="49BB0FF1"/>
    <w:rsid w:val="49BF1A4C"/>
    <w:rsid w:val="49C423B1"/>
    <w:rsid w:val="4A024C4F"/>
    <w:rsid w:val="4A0A440E"/>
    <w:rsid w:val="4A1B7AF5"/>
    <w:rsid w:val="4A1C24FD"/>
    <w:rsid w:val="4A2D11A8"/>
    <w:rsid w:val="4A35615B"/>
    <w:rsid w:val="4A634059"/>
    <w:rsid w:val="4A6C359E"/>
    <w:rsid w:val="4A737742"/>
    <w:rsid w:val="4A9C53AF"/>
    <w:rsid w:val="4AAC6822"/>
    <w:rsid w:val="4AB950FD"/>
    <w:rsid w:val="4ABA65C4"/>
    <w:rsid w:val="4AC3489F"/>
    <w:rsid w:val="4AC93B69"/>
    <w:rsid w:val="4AD0309F"/>
    <w:rsid w:val="4AE519EF"/>
    <w:rsid w:val="4AE5674A"/>
    <w:rsid w:val="4B0F7C80"/>
    <w:rsid w:val="4B241CAD"/>
    <w:rsid w:val="4B2771F9"/>
    <w:rsid w:val="4B5B489A"/>
    <w:rsid w:val="4B61004E"/>
    <w:rsid w:val="4B6D58FE"/>
    <w:rsid w:val="4B790921"/>
    <w:rsid w:val="4B7D352E"/>
    <w:rsid w:val="4B85777C"/>
    <w:rsid w:val="4BA26A92"/>
    <w:rsid w:val="4BB52A59"/>
    <w:rsid w:val="4BC505E2"/>
    <w:rsid w:val="4BCB694B"/>
    <w:rsid w:val="4BE47097"/>
    <w:rsid w:val="4BE97B26"/>
    <w:rsid w:val="4BEA1575"/>
    <w:rsid w:val="4BEA1935"/>
    <w:rsid w:val="4BEC4D6F"/>
    <w:rsid w:val="4BFF66DB"/>
    <w:rsid w:val="4C034FD6"/>
    <w:rsid w:val="4C0D7216"/>
    <w:rsid w:val="4C1F6E4A"/>
    <w:rsid w:val="4C262EFC"/>
    <w:rsid w:val="4C2B26A0"/>
    <w:rsid w:val="4C4F0233"/>
    <w:rsid w:val="4C63648D"/>
    <w:rsid w:val="4C6D1266"/>
    <w:rsid w:val="4C737346"/>
    <w:rsid w:val="4C9203A5"/>
    <w:rsid w:val="4C927AE5"/>
    <w:rsid w:val="4CA00BB4"/>
    <w:rsid w:val="4CA74CE0"/>
    <w:rsid w:val="4CC331B1"/>
    <w:rsid w:val="4CC94B60"/>
    <w:rsid w:val="4CE074BA"/>
    <w:rsid w:val="4D404C95"/>
    <w:rsid w:val="4D513A6B"/>
    <w:rsid w:val="4D723DF3"/>
    <w:rsid w:val="4D732535"/>
    <w:rsid w:val="4D761227"/>
    <w:rsid w:val="4D9E6576"/>
    <w:rsid w:val="4DA6135B"/>
    <w:rsid w:val="4DB55663"/>
    <w:rsid w:val="4DC55B5F"/>
    <w:rsid w:val="4DCB4D1E"/>
    <w:rsid w:val="4DDC1F3F"/>
    <w:rsid w:val="4DEA1E88"/>
    <w:rsid w:val="4DF33BFA"/>
    <w:rsid w:val="4E084BBF"/>
    <w:rsid w:val="4E1622A9"/>
    <w:rsid w:val="4E191DB8"/>
    <w:rsid w:val="4E2A18F9"/>
    <w:rsid w:val="4E361EBD"/>
    <w:rsid w:val="4E4879E3"/>
    <w:rsid w:val="4E4F1C10"/>
    <w:rsid w:val="4E9A38CE"/>
    <w:rsid w:val="4EC85030"/>
    <w:rsid w:val="4ED8042E"/>
    <w:rsid w:val="4EE122D8"/>
    <w:rsid w:val="4EF57098"/>
    <w:rsid w:val="4EF605DB"/>
    <w:rsid w:val="4F167D0A"/>
    <w:rsid w:val="4F2D5B5E"/>
    <w:rsid w:val="4F316C3C"/>
    <w:rsid w:val="4F400949"/>
    <w:rsid w:val="4F6D367C"/>
    <w:rsid w:val="4F8A148D"/>
    <w:rsid w:val="4F8E7042"/>
    <w:rsid w:val="4F986922"/>
    <w:rsid w:val="4F9933FE"/>
    <w:rsid w:val="4F9B0EEC"/>
    <w:rsid w:val="4FA43950"/>
    <w:rsid w:val="4FB755C1"/>
    <w:rsid w:val="4FC27CEE"/>
    <w:rsid w:val="4FC617EC"/>
    <w:rsid w:val="4FCF58B7"/>
    <w:rsid w:val="4FDC78F8"/>
    <w:rsid w:val="4FDD2582"/>
    <w:rsid w:val="4FE06534"/>
    <w:rsid w:val="4FE726B7"/>
    <w:rsid w:val="4FF20E2E"/>
    <w:rsid w:val="4FFC24DA"/>
    <w:rsid w:val="4FFC732A"/>
    <w:rsid w:val="50155629"/>
    <w:rsid w:val="501D598C"/>
    <w:rsid w:val="501E7EB0"/>
    <w:rsid w:val="50250BFF"/>
    <w:rsid w:val="50277A8A"/>
    <w:rsid w:val="503773DB"/>
    <w:rsid w:val="50465AC6"/>
    <w:rsid w:val="504C5E95"/>
    <w:rsid w:val="50645D1C"/>
    <w:rsid w:val="508000E4"/>
    <w:rsid w:val="50A20A65"/>
    <w:rsid w:val="50CE6F55"/>
    <w:rsid w:val="50D401B8"/>
    <w:rsid w:val="50DF5798"/>
    <w:rsid w:val="50F11694"/>
    <w:rsid w:val="50F74B8C"/>
    <w:rsid w:val="50FE7B8B"/>
    <w:rsid w:val="51042A9B"/>
    <w:rsid w:val="510714C5"/>
    <w:rsid w:val="51075615"/>
    <w:rsid w:val="51305A0E"/>
    <w:rsid w:val="51347F08"/>
    <w:rsid w:val="515E65FE"/>
    <w:rsid w:val="517C7CD6"/>
    <w:rsid w:val="519A7003"/>
    <w:rsid w:val="519D1413"/>
    <w:rsid w:val="51A300D0"/>
    <w:rsid w:val="51B24602"/>
    <w:rsid w:val="51C056CB"/>
    <w:rsid w:val="51C415E9"/>
    <w:rsid w:val="51D1724D"/>
    <w:rsid w:val="51E8489F"/>
    <w:rsid w:val="51F720A4"/>
    <w:rsid w:val="51F83899"/>
    <w:rsid w:val="51FD75B5"/>
    <w:rsid w:val="52015E0B"/>
    <w:rsid w:val="520444E7"/>
    <w:rsid w:val="52076E6C"/>
    <w:rsid w:val="52251C2C"/>
    <w:rsid w:val="52270FE9"/>
    <w:rsid w:val="524A6CE8"/>
    <w:rsid w:val="524C68A4"/>
    <w:rsid w:val="525063B2"/>
    <w:rsid w:val="5255055B"/>
    <w:rsid w:val="527253ED"/>
    <w:rsid w:val="52A90AD0"/>
    <w:rsid w:val="52AF2A8B"/>
    <w:rsid w:val="52BA2DCA"/>
    <w:rsid w:val="52C22E55"/>
    <w:rsid w:val="52D5250F"/>
    <w:rsid w:val="52DE3198"/>
    <w:rsid w:val="52E571B7"/>
    <w:rsid w:val="52EC60CE"/>
    <w:rsid w:val="52F95A1F"/>
    <w:rsid w:val="53160DDA"/>
    <w:rsid w:val="53254462"/>
    <w:rsid w:val="5327119A"/>
    <w:rsid w:val="535F3AA2"/>
    <w:rsid w:val="536358C2"/>
    <w:rsid w:val="53640DA0"/>
    <w:rsid w:val="53706600"/>
    <w:rsid w:val="5383031A"/>
    <w:rsid w:val="539220DC"/>
    <w:rsid w:val="53A11766"/>
    <w:rsid w:val="53A501A6"/>
    <w:rsid w:val="53AD4C1F"/>
    <w:rsid w:val="53BE266E"/>
    <w:rsid w:val="53D745BB"/>
    <w:rsid w:val="53DD63FB"/>
    <w:rsid w:val="53DF3A67"/>
    <w:rsid w:val="53EF0678"/>
    <w:rsid w:val="53F356FF"/>
    <w:rsid w:val="54031111"/>
    <w:rsid w:val="54093AE2"/>
    <w:rsid w:val="541107EA"/>
    <w:rsid w:val="54196E80"/>
    <w:rsid w:val="54250DE8"/>
    <w:rsid w:val="545E4397"/>
    <w:rsid w:val="547E3BE0"/>
    <w:rsid w:val="5492283D"/>
    <w:rsid w:val="549F376F"/>
    <w:rsid w:val="54AC6086"/>
    <w:rsid w:val="54CD5687"/>
    <w:rsid w:val="54DD5426"/>
    <w:rsid w:val="54DD5872"/>
    <w:rsid w:val="54E028BB"/>
    <w:rsid w:val="54E953B3"/>
    <w:rsid w:val="54EF4837"/>
    <w:rsid w:val="54F51BF7"/>
    <w:rsid w:val="54F71844"/>
    <w:rsid w:val="55282E8E"/>
    <w:rsid w:val="552D7F93"/>
    <w:rsid w:val="55315214"/>
    <w:rsid w:val="55535806"/>
    <w:rsid w:val="55A52E29"/>
    <w:rsid w:val="55C224D5"/>
    <w:rsid w:val="55C438C6"/>
    <w:rsid w:val="55DB72B0"/>
    <w:rsid w:val="55ED39A2"/>
    <w:rsid w:val="55F1280B"/>
    <w:rsid w:val="560678A1"/>
    <w:rsid w:val="560F3BA8"/>
    <w:rsid w:val="56200D97"/>
    <w:rsid w:val="562726D6"/>
    <w:rsid w:val="56323AA1"/>
    <w:rsid w:val="564D6AD0"/>
    <w:rsid w:val="56735E00"/>
    <w:rsid w:val="5683162F"/>
    <w:rsid w:val="56872DF1"/>
    <w:rsid w:val="568D35DC"/>
    <w:rsid w:val="56942AB4"/>
    <w:rsid w:val="56A061C7"/>
    <w:rsid w:val="56A45184"/>
    <w:rsid w:val="56A95709"/>
    <w:rsid w:val="56AA5CC1"/>
    <w:rsid w:val="56C01C53"/>
    <w:rsid w:val="56C92A4A"/>
    <w:rsid w:val="56CA0CD8"/>
    <w:rsid w:val="56CA1FF0"/>
    <w:rsid w:val="56F35B9B"/>
    <w:rsid w:val="5700030C"/>
    <w:rsid w:val="57042C7B"/>
    <w:rsid w:val="57074881"/>
    <w:rsid w:val="570B2DF7"/>
    <w:rsid w:val="570C55EF"/>
    <w:rsid w:val="5721093F"/>
    <w:rsid w:val="57244F9F"/>
    <w:rsid w:val="57461946"/>
    <w:rsid w:val="574B4CD0"/>
    <w:rsid w:val="575B0650"/>
    <w:rsid w:val="575F684D"/>
    <w:rsid w:val="577F7DA2"/>
    <w:rsid w:val="57840E8D"/>
    <w:rsid w:val="57861269"/>
    <w:rsid w:val="57D308C7"/>
    <w:rsid w:val="57E920B2"/>
    <w:rsid w:val="57EB399E"/>
    <w:rsid w:val="57F02EA5"/>
    <w:rsid w:val="58127AE2"/>
    <w:rsid w:val="581821CC"/>
    <w:rsid w:val="58331C60"/>
    <w:rsid w:val="583D3DF8"/>
    <w:rsid w:val="584D6DF7"/>
    <w:rsid w:val="58502FDC"/>
    <w:rsid w:val="58557C41"/>
    <w:rsid w:val="58776D2C"/>
    <w:rsid w:val="588F2C3B"/>
    <w:rsid w:val="58987FB9"/>
    <w:rsid w:val="58CE0DE9"/>
    <w:rsid w:val="58DB2A59"/>
    <w:rsid w:val="58E34B17"/>
    <w:rsid w:val="58ED2A7C"/>
    <w:rsid w:val="58F97D9A"/>
    <w:rsid w:val="58FE3E2D"/>
    <w:rsid w:val="59056A0D"/>
    <w:rsid w:val="59274AE6"/>
    <w:rsid w:val="5933654E"/>
    <w:rsid w:val="59614A28"/>
    <w:rsid w:val="5976610B"/>
    <w:rsid w:val="599746DA"/>
    <w:rsid w:val="59BB6F64"/>
    <w:rsid w:val="59D45611"/>
    <w:rsid w:val="59D529F2"/>
    <w:rsid w:val="59DA617B"/>
    <w:rsid w:val="59E33EA8"/>
    <w:rsid w:val="59E803A3"/>
    <w:rsid w:val="59E869B1"/>
    <w:rsid w:val="59F61C4F"/>
    <w:rsid w:val="5A0149EB"/>
    <w:rsid w:val="5A0410D1"/>
    <w:rsid w:val="5A0A03A8"/>
    <w:rsid w:val="5A0A467C"/>
    <w:rsid w:val="5A322E0D"/>
    <w:rsid w:val="5A341C75"/>
    <w:rsid w:val="5A344698"/>
    <w:rsid w:val="5A465A0E"/>
    <w:rsid w:val="5A54769B"/>
    <w:rsid w:val="5A5D7648"/>
    <w:rsid w:val="5A6C62B6"/>
    <w:rsid w:val="5A6E555F"/>
    <w:rsid w:val="5A733599"/>
    <w:rsid w:val="5A73713B"/>
    <w:rsid w:val="5A8D418D"/>
    <w:rsid w:val="5A9325DD"/>
    <w:rsid w:val="5A967B6A"/>
    <w:rsid w:val="5A976CA7"/>
    <w:rsid w:val="5AB7419B"/>
    <w:rsid w:val="5ACC1229"/>
    <w:rsid w:val="5AE07742"/>
    <w:rsid w:val="5AE45057"/>
    <w:rsid w:val="5AFE7B4F"/>
    <w:rsid w:val="5B120615"/>
    <w:rsid w:val="5B1B5005"/>
    <w:rsid w:val="5B1D4B8E"/>
    <w:rsid w:val="5B33407F"/>
    <w:rsid w:val="5B361D41"/>
    <w:rsid w:val="5B393CD8"/>
    <w:rsid w:val="5B3C5516"/>
    <w:rsid w:val="5B4D49F9"/>
    <w:rsid w:val="5B621DB7"/>
    <w:rsid w:val="5B6A451F"/>
    <w:rsid w:val="5B6D4CEF"/>
    <w:rsid w:val="5B7E0E11"/>
    <w:rsid w:val="5BA32F53"/>
    <w:rsid w:val="5BAB2D24"/>
    <w:rsid w:val="5BAC057C"/>
    <w:rsid w:val="5BAD7BEC"/>
    <w:rsid w:val="5BB856D8"/>
    <w:rsid w:val="5BD83D83"/>
    <w:rsid w:val="5BDF670D"/>
    <w:rsid w:val="5BE07B13"/>
    <w:rsid w:val="5BED6C46"/>
    <w:rsid w:val="5BFC4391"/>
    <w:rsid w:val="5C067E74"/>
    <w:rsid w:val="5C0D327A"/>
    <w:rsid w:val="5C175C89"/>
    <w:rsid w:val="5C427855"/>
    <w:rsid w:val="5C511660"/>
    <w:rsid w:val="5C5E1539"/>
    <w:rsid w:val="5C684CCC"/>
    <w:rsid w:val="5C6A06E5"/>
    <w:rsid w:val="5C7454B0"/>
    <w:rsid w:val="5C80354D"/>
    <w:rsid w:val="5C896617"/>
    <w:rsid w:val="5C8E63A9"/>
    <w:rsid w:val="5CB8000E"/>
    <w:rsid w:val="5CBD284D"/>
    <w:rsid w:val="5CCE19CF"/>
    <w:rsid w:val="5CFC0F0E"/>
    <w:rsid w:val="5D1230CE"/>
    <w:rsid w:val="5D1535E6"/>
    <w:rsid w:val="5D556CE1"/>
    <w:rsid w:val="5D6B7EE5"/>
    <w:rsid w:val="5D6D003D"/>
    <w:rsid w:val="5D700625"/>
    <w:rsid w:val="5DA016F8"/>
    <w:rsid w:val="5DAC44DB"/>
    <w:rsid w:val="5DB61C4A"/>
    <w:rsid w:val="5DB65D46"/>
    <w:rsid w:val="5DBE27DB"/>
    <w:rsid w:val="5DC12FA6"/>
    <w:rsid w:val="5DDC0DD6"/>
    <w:rsid w:val="5DE619F8"/>
    <w:rsid w:val="5DEC6452"/>
    <w:rsid w:val="5DF26D14"/>
    <w:rsid w:val="5E0939FC"/>
    <w:rsid w:val="5E2506F5"/>
    <w:rsid w:val="5E2E2C65"/>
    <w:rsid w:val="5E33745C"/>
    <w:rsid w:val="5E3532EE"/>
    <w:rsid w:val="5E383452"/>
    <w:rsid w:val="5E446DEF"/>
    <w:rsid w:val="5E521C27"/>
    <w:rsid w:val="5E6009F3"/>
    <w:rsid w:val="5E6060DF"/>
    <w:rsid w:val="5E697111"/>
    <w:rsid w:val="5E6A1BC3"/>
    <w:rsid w:val="5E6E21C0"/>
    <w:rsid w:val="5E7E2C0D"/>
    <w:rsid w:val="5EA46112"/>
    <w:rsid w:val="5EAF7A50"/>
    <w:rsid w:val="5EE35E98"/>
    <w:rsid w:val="5EF31E49"/>
    <w:rsid w:val="5F1B3599"/>
    <w:rsid w:val="5F353AA1"/>
    <w:rsid w:val="5F3B5382"/>
    <w:rsid w:val="5F5C3B21"/>
    <w:rsid w:val="5F701D28"/>
    <w:rsid w:val="5F7473D4"/>
    <w:rsid w:val="5F814801"/>
    <w:rsid w:val="5F920BB8"/>
    <w:rsid w:val="5FA46A2A"/>
    <w:rsid w:val="5FBE21D7"/>
    <w:rsid w:val="5FCF167C"/>
    <w:rsid w:val="5FFB1F37"/>
    <w:rsid w:val="5FFC496E"/>
    <w:rsid w:val="6011461B"/>
    <w:rsid w:val="60192ADA"/>
    <w:rsid w:val="601A51FE"/>
    <w:rsid w:val="6049637A"/>
    <w:rsid w:val="60564326"/>
    <w:rsid w:val="60647FC8"/>
    <w:rsid w:val="60680B34"/>
    <w:rsid w:val="606A48AE"/>
    <w:rsid w:val="606B518D"/>
    <w:rsid w:val="60730827"/>
    <w:rsid w:val="608772EC"/>
    <w:rsid w:val="60AD7FC6"/>
    <w:rsid w:val="60B51202"/>
    <w:rsid w:val="60D838F2"/>
    <w:rsid w:val="60E537D3"/>
    <w:rsid w:val="60E72BF8"/>
    <w:rsid w:val="60EE3129"/>
    <w:rsid w:val="60F10AD1"/>
    <w:rsid w:val="61167958"/>
    <w:rsid w:val="611A0D2E"/>
    <w:rsid w:val="611A5EE4"/>
    <w:rsid w:val="612A72F3"/>
    <w:rsid w:val="612B3359"/>
    <w:rsid w:val="61310DA1"/>
    <w:rsid w:val="61321876"/>
    <w:rsid w:val="613D2B1A"/>
    <w:rsid w:val="61401983"/>
    <w:rsid w:val="61415CF5"/>
    <w:rsid w:val="61485F58"/>
    <w:rsid w:val="614C2559"/>
    <w:rsid w:val="61523CF2"/>
    <w:rsid w:val="6154448F"/>
    <w:rsid w:val="61544C36"/>
    <w:rsid w:val="61546736"/>
    <w:rsid w:val="61587B28"/>
    <w:rsid w:val="615E057F"/>
    <w:rsid w:val="615F764F"/>
    <w:rsid w:val="61647B55"/>
    <w:rsid w:val="61695D46"/>
    <w:rsid w:val="616D18F9"/>
    <w:rsid w:val="61720263"/>
    <w:rsid w:val="617E7D29"/>
    <w:rsid w:val="618009B1"/>
    <w:rsid w:val="61842D35"/>
    <w:rsid w:val="619D1883"/>
    <w:rsid w:val="61A11D41"/>
    <w:rsid w:val="61A22418"/>
    <w:rsid w:val="61C5759D"/>
    <w:rsid w:val="61E2430E"/>
    <w:rsid w:val="61E9545B"/>
    <w:rsid w:val="61FE7760"/>
    <w:rsid w:val="62160B6F"/>
    <w:rsid w:val="6220288D"/>
    <w:rsid w:val="6224772C"/>
    <w:rsid w:val="6225234E"/>
    <w:rsid w:val="6253242C"/>
    <w:rsid w:val="625C5EA4"/>
    <w:rsid w:val="625E122B"/>
    <w:rsid w:val="626D01B0"/>
    <w:rsid w:val="627350D9"/>
    <w:rsid w:val="62877B73"/>
    <w:rsid w:val="629133C8"/>
    <w:rsid w:val="62977522"/>
    <w:rsid w:val="629E19F9"/>
    <w:rsid w:val="62A13D9F"/>
    <w:rsid w:val="62A63868"/>
    <w:rsid w:val="62BB0EC0"/>
    <w:rsid w:val="62BE42E7"/>
    <w:rsid w:val="62C15DBF"/>
    <w:rsid w:val="62C7501E"/>
    <w:rsid w:val="62CB34D3"/>
    <w:rsid w:val="62D50720"/>
    <w:rsid w:val="62D93449"/>
    <w:rsid w:val="62DC3594"/>
    <w:rsid w:val="62E77DFA"/>
    <w:rsid w:val="62EC2624"/>
    <w:rsid w:val="62F31255"/>
    <w:rsid w:val="630242D2"/>
    <w:rsid w:val="63031358"/>
    <w:rsid w:val="630533A8"/>
    <w:rsid w:val="630B4293"/>
    <w:rsid w:val="63154AEE"/>
    <w:rsid w:val="63213851"/>
    <w:rsid w:val="6332251D"/>
    <w:rsid w:val="63392174"/>
    <w:rsid w:val="633F3DA1"/>
    <w:rsid w:val="634528BC"/>
    <w:rsid w:val="63602298"/>
    <w:rsid w:val="63793F24"/>
    <w:rsid w:val="638D23A5"/>
    <w:rsid w:val="63911317"/>
    <w:rsid w:val="63924AB6"/>
    <w:rsid w:val="63A83B0C"/>
    <w:rsid w:val="63F80ABD"/>
    <w:rsid w:val="63FC4C81"/>
    <w:rsid w:val="640C6A64"/>
    <w:rsid w:val="641772A1"/>
    <w:rsid w:val="641C6CE1"/>
    <w:rsid w:val="64200EE9"/>
    <w:rsid w:val="6429431D"/>
    <w:rsid w:val="643148FD"/>
    <w:rsid w:val="644133D7"/>
    <w:rsid w:val="644A42F6"/>
    <w:rsid w:val="64773019"/>
    <w:rsid w:val="647A4940"/>
    <w:rsid w:val="647E57B3"/>
    <w:rsid w:val="647F4126"/>
    <w:rsid w:val="64B07915"/>
    <w:rsid w:val="64C7722F"/>
    <w:rsid w:val="64CA0F9B"/>
    <w:rsid w:val="64E3614F"/>
    <w:rsid w:val="64E90D56"/>
    <w:rsid w:val="64F5327F"/>
    <w:rsid w:val="6522782B"/>
    <w:rsid w:val="652A18E5"/>
    <w:rsid w:val="65323D3F"/>
    <w:rsid w:val="657156EE"/>
    <w:rsid w:val="65A43664"/>
    <w:rsid w:val="65A52B5E"/>
    <w:rsid w:val="65A95F0F"/>
    <w:rsid w:val="65B64A66"/>
    <w:rsid w:val="65BF1DA0"/>
    <w:rsid w:val="65D22866"/>
    <w:rsid w:val="65D627C6"/>
    <w:rsid w:val="65FB4DD8"/>
    <w:rsid w:val="65FC443A"/>
    <w:rsid w:val="66262A62"/>
    <w:rsid w:val="662B073F"/>
    <w:rsid w:val="665F0AA6"/>
    <w:rsid w:val="66836F0A"/>
    <w:rsid w:val="66844A85"/>
    <w:rsid w:val="669D11ED"/>
    <w:rsid w:val="66A335A5"/>
    <w:rsid w:val="66AF2F3B"/>
    <w:rsid w:val="66B43B12"/>
    <w:rsid w:val="66B569FD"/>
    <w:rsid w:val="66B91B64"/>
    <w:rsid w:val="66BF1ADA"/>
    <w:rsid w:val="66C30D88"/>
    <w:rsid w:val="66CC1053"/>
    <w:rsid w:val="66DA4E6E"/>
    <w:rsid w:val="66DC764C"/>
    <w:rsid w:val="66E50BDD"/>
    <w:rsid w:val="66E54BA8"/>
    <w:rsid w:val="66E843CD"/>
    <w:rsid w:val="66F56C65"/>
    <w:rsid w:val="66FC7F49"/>
    <w:rsid w:val="67141768"/>
    <w:rsid w:val="67200B52"/>
    <w:rsid w:val="672E204D"/>
    <w:rsid w:val="673E2CF4"/>
    <w:rsid w:val="67406A28"/>
    <w:rsid w:val="678352A3"/>
    <w:rsid w:val="679A50AE"/>
    <w:rsid w:val="67A7726F"/>
    <w:rsid w:val="67C3145A"/>
    <w:rsid w:val="67CA6CEB"/>
    <w:rsid w:val="67E16CAB"/>
    <w:rsid w:val="67FF7316"/>
    <w:rsid w:val="68044EFB"/>
    <w:rsid w:val="681032CF"/>
    <w:rsid w:val="682D16C5"/>
    <w:rsid w:val="683A761B"/>
    <w:rsid w:val="68450783"/>
    <w:rsid w:val="684A6617"/>
    <w:rsid w:val="68750DB2"/>
    <w:rsid w:val="68794388"/>
    <w:rsid w:val="68944F33"/>
    <w:rsid w:val="68A02480"/>
    <w:rsid w:val="68A45760"/>
    <w:rsid w:val="68AF6893"/>
    <w:rsid w:val="68B6141A"/>
    <w:rsid w:val="68BD0011"/>
    <w:rsid w:val="68C8210B"/>
    <w:rsid w:val="68CC2985"/>
    <w:rsid w:val="68D3469E"/>
    <w:rsid w:val="68DC48EB"/>
    <w:rsid w:val="68E303DA"/>
    <w:rsid w:val="68F954BC"/>
    <w:rsid w:val="69357741"/>
    <w:rsid w:val="6939231D"/>
    <w:rsid w:val="694341EE"/>
    <w:rsid w:val="694B433F"/>
    <w:rsid w:val="695B1E16"/>
    <w:rsid w:val="69645487"/>
    <w:rsid w:val="697A4D76"/>
    <w:rsid w:val="6986587D"/>
    <w:rsid w:val="69953DF0"/>
    <w:rsid w:val="69B25F22"/>
    <w:rsid w:val="69B40410"/>
    <w:rsid w:val="6A187AD4"/>
    <w:rsid w:val="6A1E260C"/>
    <w:rsid w:val="6A24480B"/>
    <w:rsid w:val="6A3E7772"/>
    <w:rsid w:val="6A445A9E"/>
    <w:rsid w:val="6A574219"/>
    <w:rsid w:val="6A5D4DE3"/>
    <w:rsid w:val="6A664C2D"/>
    <w:rsid w:val="6A8454EE"/>
    <w:rsid w:val="6A9A344B"/>
    <w:rsid w:val="6A9B5F31"/>
    <w:rsid w:val="6A9C1FD7"/>
    <w:rsid w:val="6AA40C98"/>
    <w:rsid w:val="6AC311C3"/>
    <w:rsid w:val="6AC47659"/>
    <w:rsid w:val="6AC75C26"/>
    <w:rsid w:val="6ACC66C6"/>
    <w:rsid w:val="6AE5417B"/>
    <w:rsid w:val="6AEB4AE9"/>
    <w:rsid w:val="6B1335E0"/>
    <w:rsid w:val="6B1B7AAF"/>
    <w:rsid w:val="6B4756C6"/>
    <w:rsid w:val="6B475BDE"/>
    <w:rsid w:val="6B5A2882"/>
    <w:rsid w:val="6B767770"/>
    <w:rsid w:val="6BA049DC"/>
    <w:rsid w:val="6BC20BAD"/>
    <w:rsid w:val="6BC23AF5"/>
    <w:rsid w:val="6BCD72E4"/>
    <w:rsid w:val="6BCE4FEF"/>
    <w:rsid w:val="6C05065E"/>
    <w:rsid w:val="6C092E6B"/>
    <w:rsid w:val="6C0B60DD"/>
    <w:rsid w:val="6C290A8E"/>
    <w:rsid w:val="6C4333C4"/>
    <w:rsid w:val="6C4767B8"/>
    <w:rsid w:val="6C867DEB"/>
    <w:rsid w:val="6C8B5909"/>
    <w:rsid w:val="6CB20F74"/>
    <w:rsid w:val="6CBB180B"/>
    <w:rsid w:val="6CBF1713"/>
    <w:rsid w:val="6CC967A2"/>
    <w:rsid w:val="6CD200E8"/>
    <w:rsid w:val="6CE7165B"/>
    <w:rsid w:val="6CEB5B9F"/>
    <w:rsid w:val="6CF728CA"/>
    <w:rsid w:val="6CFB0086"/>
    <w:rsid w:val="6CFD2399"/>
    <w:rsid w:val="6CFF01BD"/>
    <w:rsid w:val="6CFF4A28"/>
    <w:rsid w:val="6D076881"/>
    <w:rsid w:val="6D0B0040"/>
    <w:rsid w:val="6D17421B"/>
    <w:rsid w:val="6D1A017B"/>
    <w:rsid w:val="6D22498D"/>
    <w:rsid w:val="6D22758A"/>
    <w:rsid w:val="6D295DCC"/>
    <w:rsid w:val="6D31108B"/>
    <w:rsid w:val="6D4A6044"/>
    <w:rsid w:val="6D5268E9"/>
    <w:rsid w:val="6D527FC4"/>
    <w:rsid w:val="6D5A1715"/>
    <w:rsid w:val="6D611BFF"/>
    <w:rsid w:val="6D6A4722"/>
    <w:rsid w:val="6D8800EA"/>
    <w:rsid w:val="6D9141EB"/>
    <w:rsid w:val="6D97612D"/>
    <w:rsid w:val="6D9F7BD6"/>
    <w:rsid w:val="6DE3463E"/>
    <w:rsid w:val="6DEC1F5D"/>
    <w:rsid w:val="6DF05C0B"/>
    <w:rsid w:val="6DF617FD"/>
    <w:rsid w:val="6E1E6695"/>
    <w:rsid w:val="6E4439AE"/>
    <w:rsid w:val="6E566D9C"/>
    <w:rsid w:val="6E781331"/>
    <w:rsid w:val="6E7F4BEB"/>
    <w:rsid w:val="6E8735F7"/>
    <w:rsid w:val="6E8B5093"/>
    <w:rsid w:val="6EA13630"/>
    <w:rsid w:val="6EA811F4"/>
    <w:rsid w:val="6EAE063F"/>
    <w:rsid w:val="6EC8658B"/>
    <w:rsid w:val="6ED877CB"/>
    <w:rsid w:val="6EE25962"/>
    <w:rsid w:val="6EF016F6"/>
    <w:rsid w:val="6F0B614C"/>
    <w:rsid w:val="6F0C1741"/>
    <w:rsid w:val="6F1B2C5E"/>
    <w:rsid w:val="6F21414F"/>
    <w:rsid w:val="6F2A5E4F"/>
    <w:rsid w:val="6F3C3677"/>
    <w:rsid w:val="6F3C3DE2"/>
    <w:rsid w:val="6F3F13D1"/>
    <w:rsid w:val="6F483FA1"/>
    <w:rsid w:val="6F520AFF"/>
    <w:rsid w:val="6F5966EB"/>
    <w:rsid w:val="6F616C1D"/>
    <w:rsid w:val="6F683EEE"/>
    <w:rsid w:val="6F6C3EC7"/>
    <w:rsid w:val="6F6F56F2"/>
    <w:rsid w:val="6F715EFB"/>
    <w:rsid w:val="6F7245B5"/>
    <w:rsid w:val="6F896F9F"/>
    <w:rsid w:val="6F8D6211"/>
    <w:rsid w:val="6F9260C2"/>
    <w:rsid w:val="6FB6575C"/>
    <w:rsid w:val="6FBF0BA2"/>
    <w:rsid w:val="6FC97B05"/>
    <w:rsid w:val="6FD41223"/>
    <w:rsid w:val="6FD70993"/>
    <w:rsid w:val="6FD96DD3"/>
    <w:rsid w:val="6FDB26FC"/>
    <w:rsid w:val="6FE474C1"/>
    <w:rsid w:val="6FE578B4"/>
    <w:rsid w:val="6FFA50C5"/>
    <w:rsid w:val="70130FD3"/>
    <w:rsid w:val="702F13D4"/>
    <w:rsid w:val="704130D0"/>
    <w:rsid w:val="70445C65"/>
    <w:rsid w:val="70446131"/>
    <w:rsid w:val="704754F0"/>
    <w:rsid w:val="70501850"/>
    <w:rsid w:val="705429C0"/>
    <w:rsid w:val="70615C3E"/>
    <w:rsid w:val="70651D38"/>
    <w:rsid w:val="706C6D98"/>
    <w:rsid w:val="706D6BCA"/>
    <w:rsid w:val="707562B5"/>
    <w:rsid w:val="70970068"/>
    <w:rsid w:val="70A95FD7"/>
    <w:rsid w:val="70BE5EF8"/>
    <w:rsid w:val="70C153ED"/>
    <w:rsid w:val="70C23720"/>
    <w:rsid w:val="70C43DCA"/>
    <w:rsid w:val="710D5C5E"/>
    <w:rsid w:val="71145281"/>
    <w:rsid w:val="7115753B"/>
    <w:rsid w:val="71260B3D"/>
    <w:rsid w:val="71306D3C"/>
    <w:rsid w:val="71351EF9"/>
    <w:rsid w:val="71422BCA"/>
    <w:rsid w:val="7154388F"/>
    <w:rsid w:val="715902B9"/>
    <w:rsid w:val="716151EC"/>
    <w:rsid w:val="716E1E49"/>
    <w:rsid w:val="71725A69"/>
    <w:rsid w:val="7174595D"/>
    <w:rsid w:val="719A7289"/>
    <w:rsid w:val="71B229E1"/>
    <w:rsid w:val="71CC32AD"/>
    <w:rsid w:val="71D77C43"/>
    <w:rsid w:val="71DE3934"/>
    <w:rsid w:val="71E11004"/>
    <w:rsid w:val="71EA1248"/>
    <w:rsid w:val="71F40310"/>
    <w:rsid w:val="720A5C85"/>
    <w:rsid w:val="72115C3E"/>
    <w:rsid w:val="723C3613"/>
    <w:rsid w:val="72410632"/>
    <w:rsid w:val="72467D38"/>
    <w:rsid w:val="725008D6"/>
    <w:rsid w:val="725727A4"/>
    <w:rsid w:val="725B394C"/>
    <w:rsid w:val="725E6AD9"/>
    <w:rsid w:val="7271034D"/>
    <w:rsid w:val="728D1EFE"/>
    <w:rsid w:val="72A569A4"/>
    <w:rsid w:val="72AF14BE"/>
    <w:rsid w:val="72AF315C"/>
    <w:rsid w:val="72C07C40"/>
    <w:rsid w:val="72C34BBC"/>
    <w:rsid w:val="72C91F97"/>
    <w:rsid w:val="72D53B44"/>
    <w:rsid w:val="72DD59FD"/>
    <w:rsid w:val="72EB07BF"/>
    <w:rsid w:val="72EC52D7"/>
    <w:rsid w:val="72F0529C"/>
    <w:rsid w:val="72FC73A8"/>
    <w:rsid w:val="72FF1523"/>
    <w:rsid w:val="73122128"/>
    <w:rsid w:val="73185FEB"/>
    <w:rsid w:val="73284D68"/>
    <w:rsid w:val="73325A01"/>
    <w:rsid w:val="733A064A"/>
    <w:rsid w:val="733C1BF2"/>
    <w:rsid w:val="734E36C4"/>
    <w:rsid w:val="73532256"/>
    <w:rsid w:val="735C7ADB"/>
    <w:rsid w:val="73616334"/>
    <w:rsid w:val="73673F93"/>
    <w:rsid w:val="737D798B"/>
    <w:rsid w:val="738E4C85"/>
    <w:rsid w:val="73901C02"/>
    <w:rsid w:val="7394330E"/>
    <w:rsid w:val="739B160B"/>
    <w:rsid w:val="739D20E2"/>
    <w:rsid w:val="739E1C80"/>
    <w:rsid w:val="73A03D7B"/>
    <w:rsid w:val="73A93670"/>
    <w:rsid w:val="73C05957"/>
    <w:rsid w:val="73C77A05"/>
    <w:rsid w:val="73CA7521"/>
    <w:rsid w:val="73DF4749"/>
    <w:rsid w:val="73E3769E"/>
    <w:rsid w:val="741D7459"/>
    <w:rsid w:val="74200003"/>
    <w:rsid w:val="74281FE5"/>
    <w:rsid w:val="74305FFE"/>
    <w:rsid w:val="743453B3"/>
    <w:rsid w:val="743E2A1F"/>
    <w:rsid w:val="74503CA7"/>
    <w:rsid w:val="747B1A35"/>
    <w:rsid w:val="7482583C"/>
    <w:rsid w:val="74AE625E"/>
    <w:rsid w:val="74C4513A"/>
    <w:rsid w:val="74C64CB8"/>
    <w:rsid w:val="74E02CA3"/>
    <w:rsid w:val="74E2720C"/>
    <w:rsid w:val="74EB5067"/>
    <w:rsid w:val="74FA5352"/>
    <w:rsid w:val="750914AF"/>
    <w:rsid w:val="75146D96"/>
    <w:rsid w:val="75162257"/>
    <w:rsid w:val="75217973"/>
    <w:rsid w:val="75240234"/>
    <w:rsid w:val="75240FDC"/>
    <w:rsid w:val="75271E32"/>
    <w:rsid w:val="752D27CA"/>
    <w:rsid w:val="7532219B"/>
    <w:rsid w:val="753C1DFC"/>
    <w:rsid w:val="75451E2C"/>
    <w:rsid w:val="75602248"/>
    <w:rsid w:val="757545C9"/>
    <w:rsid w:val="757A2DD1"/>
    <w:rsid w:val="757E0ACE"/>
    <w:rsid w:val="757E2EF8"/>
    <w:rsid w:val="757E7441"/>
    <w:rsid w:val="75903DA7"/>
    <w:rsid w:val="75B17FF5"/>
    <w:rsid w:val="75BC193D"/>
    <w:rsid w:val="75DF4CDE"/>
    <w:rsid w:val="760161DE"/>
    <w:rsid w:val="76151127"/>
    <w:rsid w:val="762B2E12"/>
    <w:rsid w:val="766C4014"/>
    <w:rsid w:val="7670210C"/>
    <w:rsid w:val="76702407"/>
    <w:rsid w:val="767412B1"/>
    <w:rsid w:val="767E4D66"/>
    <w:rsid w:val="76DA05DE"/>
    <w:rsid w:val="76FA7566"/>
    <w:rsid w:val="76FC76A5"/>
    <w:rsid w:val="77162CB6"/>
    <w:rsid w:val="77170DFC"/>
    <w:rsid w:val="77293134"/>
    <w:rsid w:val="772C232F"/>
    <w:rsid w:val="773C70C1"/>
    <w:rsid w:val="77437AD6"/>
    <w:rsid w:val="774C1FF7"/>
    <w:rsid w:val="776C035F"/>
    <w:rsid w:val="776D28E6"/>
    <w:rsid w:val="776F0DF9"/>
    <w:rsid w:val="777A170D"/>
    <w:rsid w:val="7781456C"/>
    <w:rsid w:val="7786520D"/>
    <w:rsid w:val="77904FD6"/>
    <w:rsid w:val="77A22B7A"/>
    <w:rsid w:val="77B84A20"/>
    <w:rsid w:val="77BD5A23"/>
    <w:rsid w:val="77C278A2"/>
    <w:rsid w:val="77CF393A"/>
    <w:rsid w:val="77D56BCF"/>
    <w:rsid w:val="77D70F9B"/>
    <w:rsid w:val="77D947DC"/>
    <w:rsid w:val="77DD6C5A"/>
    <w:rsid w:val="77E87238"/>
    <w:rsid w:val="77EF5C1F"/>
    <w:rsid w:val="78030A88"/>
    <w:rsid w:val="78036B96"/>
    <w:rsid w:val="78037A08"/>
    <w:rsid w:val="783741BE"/>
    <w:rsid w:val="783A0926"/>
    <w:rsid w:val="783C17E4"/>
    <w:rsid w:val="784251D6"/>
    <w:rsid w:val="786302BD"/>
    <w:rsid w:val="787C3CBD"/>
    <w:rsid w:val="78830150"/>
    <w:rsid w:val="78890486"/>
    <w:rsid w:val="788F30AB"/>
    <w:rsid w:val="78901C10"/>
    <w:rsid w:val="78993A6B"/>
    <w:rsid w:val="789A2B96"/>
    <w:rsid w:val="789E338D"/>
    <w:rsid w:val="789F016D"/>
    <w:rsid w:val="78A47786"/>
    <w:rsid w:val="78B2390E"/>
    <w:rsid w:val="78C86B8C"/>
    <w:rsid w:val="78CB7931"/>
    <w:rsid w:val="78D14D9F"/>
    <w:rsid w:val="78F91581"/>
    <w:rsid w:val="79095E78"/>
    <w:rsid w:val="79096BA0"/>
    <w:rsid w:val="790E3507"/>
    <w:rsid w:val="791111C5"/>
    <w:rsid w:val="79267F9E"/>
    <w:rsid w:val="793B5A80"/>
    <w:rsid w:val="793E1741"/>
    <w:rsid w:val="794235CA"/>
    <w:rsid w:val="79503FAC"/>
    <w:rsid w:val="7953024A"/>
    <w:rsid w:val="79674DB1"/>
    <w:rsid w:val="79780474"/>
    <w:rsid w:val="798113B1"/>
    <w:rsid w:val="798410AD"/>
    <w:rsid w:val="798618AD"/>
    <w:rsid w:val="79A97960"/>
    <w:rsid w:val="79BB599C"/>
    <w:rsid w:val="79C66B99"/>
    <w:rsid w:val="79D95C98"/>
    <w:rsid w:val="79EB7D27"/>
    <w:rsid w:val="79FA0B98"/>
    <w:rsid w:val="79FE2461"/>
    <w:rsid w:val="7A0B09CD"/>
    <w:rsid w:val="7A0F03C7"/>
    <w:rsid w:val="7A4C4CA0"/>
    <w:rsid w:val="7A523416"/>
    <w:rsid w:val="7A586083"/>
    <w:rsid w:val="7A692988"/>
    <w:rsid w:val="7A732664"/>
    <w:rsid w:val="7A895F82"/>
    <w:rsid w:val="7A8E7A1A"/>
    <w:rsid w:val="7A93267E"/>
    <w:rsid w:val="7AB23A6B"/>
    <w:rsid w:val="7AB31C7F"/>
    <w:rsid w:val="7ABA4AB4"/>
    <w:rsid w:val="7ADA0B9B"/>
    <w:rsid w:val="7AEA4955"/>
    <w:rsid w:val="7AFB3C73"/>
    <w:rsid w:val="7B171621"/>
    <w:rsid w:val="7B285B0F"/>
    <w:rsid w:val="7B4D20AA"/>
    <w:rsid w:val="7B500AE2"/>
    <w:rsid w:val="7B584F50"/>
    <w:rsid w:val="7B591271"/>
    <w:rsid w:val="7B5A3C0B"/>
    <w:rsid w:val="7B6779FD"/>
    <w:rsid w:val="7B6E75A7"/>
    <w:rsid w:val="7B737E50"/>
    <w:rsid w:val="7B765148"/>
    <w:rsid w:val="7B771A45"/>
    <w:rsid w:val="7B7C5011"/>
    <w:rsid w:val="7B7C6146"/>
    <w:rsid w:val="7B857A12"/>
    <w:rsid w:val="7B894839"/>
    <w:rsid w:val="7B92284C"/>
    <w:rsid w:val="7BB810A4"/>
    <w:rsid w:val="7BBA547B"/>
    <w:rsid w:val="7BE860E1"/>
    <w:rsid w:val="7BF82E82"/>
    <w:rsid w:val="7C051219"/>
    <w:rsid w:val="7C1B3522"/>
    <w:rsid w:val="7C3A253D"/>
    <w:rsid w:val="7C416BB1"/>
    <w:rsid w:val="7C457A00"/>
    <w:rsid w:val="7C5B2355"/>
    <w:rsid w:val="7C760F94"/>
    <w:rsid w:val="7C7B6F88"/>
    <w:rsid w:val="7C82159A"/>
    <w:rsid w:val="7C825CF6"/>
    <w:rsid w:val="7C982DF3"/>
    <w:rsid w:val="7CA441A5"/>
    <w:rsid w:val="7CA65E5E"/>
    <w:rsid w:val="7CAE1694"/>
    <w:rsid w:val="7CAF0662"/>
    <w:rsid w:val="7CB73744"/>
    <w:rsid w:val="7CC94012"/>
    <w:rsid w:val="7CFB52B5"/>
    <w:rsid w:val="7D105A98"/>
    <w:rsid w:val="7D187306"/>
    <w:rsid w:val="7D20445E"/>
    <w:rsid w:val="7D2A5206"/>
    <w:rsid w:val="7D4450C6"/>
    <w:rsid w:val="7D4F32EC"/>
    <w:rsid w:val="7D74754C"/>
    <w:rsid w:val="7D7C2F82"/>
    <w:rsid w:val="7D897FD6"/>
    <w:rsid w:val="7DA22F86"/>
    <w:rsid w:val="7DA82276"/>
    <w:rsid w:val="7DAA1E6D"/>
    <w:rsid w:val="7DBB4A40"/>
    <w:rsid w:val="7DE15080"/>
    <w:rsid w:val="7DE909E7"/>
    <w:rsid w:val="7DF56EF5"/>
    <w:rsid w:val="7DFC5C56"/>
    <w:rsid w:val="7E04545F"/>
    <w:rsid w:val="7E0B4358"/>
    <w:rsid w:val="7E0D6231"/>
    <w:rsid w:val="7E0E2E99"/>
    <w:rsid w:val="7E134C96"/>
    <w:rsid w:val="7E1E70BF"/>
    <w:rsid w:val="7E2B1A77"/>
    <w:rsid w:val="7E520CD1"/>
    <w:rsid w:val="7E841BC8"/>
    <w:rsid w:val="7E880376"/>
    <w:rsid w:val="7E9A2F77"/>
    <w:rsid w:val="7E9C2C96"/>
    <w:rsid w:val="7E9C5376"/>
    <w:rsid w:val="7E9E6C76"/>
    <w:rsid w:val="7EA31E5B"/>
    <w:rsid w:val="7EAA6382"/>
    <w:rsid w:val="7EAC5CCF"/>
    <w:rsid w:val="7EAD2F9A"/>
    <w:rsid w:val="7EBB7013"/>
    <w:rsid w:val="7EE46C2B"/>
    <w:rsid w:val="7EE761A5"/>
    <w:rsid w:val="7EEE2308"/>
    <w:rsid w:val="7F2A5C0B"/>
    <w:rsid w:val="7F316EDB"/>
    <w:rsid w:val="7F390A03"/>
    <w:rsid w:val="7F8539F3"/>
    <w:rsid w:val="7F881497"/>
    <w:rsid w:val="7FBB6478"/>
    <w:rsid w:val="7FD115A5"/>
    <w:rsid w:val="7FDF2C96"/>
    <w:rsid w:val="7FEB413D"/>
    <w:rsid w:val="7FEE55BF"/>
    <w:rsid w:val="7FF52D5F"/>
    <w:rsid w:val="7FFA008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qFormat="1" w:unhideWhenUsed="0" w:uiPriority="99" w:semiHidden="0" w:name="List Number"/>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qFormat="1" w:unhideWhenUsed="0" w:uiPriority="99" w:semiHidden="0" w:name="Body Text Indent 3"/>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3"/>
    <w:qFormat/>
    <w:uiPriority w:val="99"/>
    <w:pPr>
      <w:widowControl/>
      <w:spacing w:before="100" w:beforeAutospacing="1" w:after="100" w:afterAutospacing="1"/>
      <w:jc w:val="left"/>
      <w:outlineLvl w:val="1"/>
    </w:pPr>
    <w:rPr>
      <w:rFonts w:ascii="宋体" w:cs="宋体"/>
      <w:b/>
      <w:bCs/>
      <w:kern w:val="0"/>
      <w:sz w:val="36"/>
      <w:szCs w:val="3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List Number"/>
    <w:basedOn w:val="1"/>
    <w:qFormat/>
    <w:uiPriority w:val="99"/>
    <w:pPr>
      <w:numPr>
        <w:ilvl w:val="0"/>
        <w:numId w:val="1"/>
      </w:numPr>
      <w:tabs>
        <w:tab w:val="clear" w:pos="1058"/>
      </w:tabs>
    </w:pPr>
  </w:style>
  <w:style w:type="paragraph" w:styleId="4">
    <w:name w:val="annotation text"/>
    <w:basedOn w:val="1"/>
    <w:link w:val="24"/>
    <w:qFormat/>
    <w:uiPriority w:val="99"/>
    <w:pPr>
      <w:jc w:val="left"/>
    </w:pPr>
  </w:style>
  <w:style w:type="paragraph" w:styleId="5">
    <w:name w:val="Body Text"/>
    <w:basedOn w:val="1"/>
    <w:link w:val="26"/>
    <w:qFormat/>
    <w:uiPriority w:val="99"/>
    <w:pPr>
      <w:spacing w:after="120"/>
    </w:pPr>
  </w:style>
  <w:style w:type="paragraph" w:styleId="6">
    <w:name w:val="Body Text Indent"/>
    <w:basedOn w:val="1"/>
    <w:link w:val="34"/>
    <w:qFormat/>
    <w:uiPriority w:val="99"/>
    <w:pPr>
      <w:ind w:firstLine="200" w:firstLineChars="200"/>
    </w:pPr>
    <w:rPr>
      <w:rFonts w:ascii="仿宋_GB2312" w:eastAsia="仿宋_GB2312"/>
      <w:sz w:val="32"/>
    </w:rPr>
  </w:style>
  <w:style w:type="paragraph" w:styleId="7">
    <w:name w:val="Plain Text"/>
    <w:basedOn w:val="1"/>
    <w:link w:val="37"/>
    <w:qFormat/>
    <w:uiPriority w:val="99"/>
    <w:rPr>
      <w:rFonts w:ascii="宋体" w:cs="宋体"/>
      <w:sz w:val="32"/>
      <w:szCs w:val="32"/>
    </w:rPr>
  </w:style>
  <w:style w:type="paragraph" w:styleId="8">
    <w:name w:val="Date"/>
    <w:basedOn w:val="1"/>
    <w:next w:val="1"/>
    <w:link w:val="29"/>
    <w:qFormat/>
    <w:uiPriority w:val="99"/>
    <w:pPr>
      <w:ind w:left="2500" w:leftChars="2500"/>
    </w:pPr>
  </w:style>
  <w:style w:type="paragraph" w:styleId="9">
    <w:name w:val="Balloon Text"/>
    <w:basedOn w:val="1"/>
    <w:link w:val="30"/>
    <w:qFormat/>
    <w:uiPriority w:val="99"/>
    <w:rPr>
      <w:sz w:val="18"/>
      <w:szCs w:val="18"/>
    </w:rPr>
  </w:style>
  <w:style w:type="paragraph" w:styleId="10">
    <w:name w:val="footer"/>
    <w:basedOn w:val="1"/>
    <w:link w:val="31"/>
    <w:qFormat/>
    <w:uiPriority w:val="99"/>
    <w:pPr>
      <w:tabs>
        <w:tab w:val="center" w:pos="4153"/>
        <w:tab w:val="right" w:pos="8306"/>
      </w:tabs>
      <w:snapToGrid w:val="0"/>
      <w:jc w:val="left"/>
    </w:pPr>
    <w:rPr>
      <w:sz w:val="18"/>
      <w:szCs w:val="18"/>
    </w:rPr>
  </w:style>
  <w:style w:type="paragraph" w:styleId="11">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2">
    <w:name w:val="Body Text Indent 3"/>
    <w:basedOn w:val="1"/>
    <w:link w:val="33"/>
    <w:qFormat/>
    <w:uiPriority w:val="99"/>
    <w:pPr>
      <w:spacing w:line="480" w:lineRule="exact"/>
      <w:ind w:firstLine="100" w:firstLineChars="100"/>
    </w:pPr>
    <w:rPr>
      <w:rFonts w:eastAsia="仿宋_GB2312"/>
      <w:sz w:val="32"/>
    </w:rPr>
  </w:style>
  <w:style w:type="paragraph" w:styleId="13">
    <w:name w:val="Normal (Web)"/>
    <w:basedOn w:val="1"/>
    <w:qFormat/>
    <w:uiPriority w:val="99"/>
    <w:pPr>
      <w:widowControl/>
      <w:spacing w:before="100" w:beforeAutospacing="1" w:after="100" w:afterAutospacing="1"/>
      <w:jc w:val="left"/>
    </w:pPr>
    <w:rPr>
      <w:rFonts w:ascii="宋体" w:cs="宋体"/>
      <w:kern w:val="0"/>
      <w:sz w:val="24"/>
    </w:rPr>
  </w:style>
  <w:style w:type="paragraph" w:styleId="14">
    <w:name w:val="annotation subject"/>
    <w:basedOn w:val="4"/>
    <w:next w:val="4"/>
    <w:link w:val="25"/>
    <w:qFormat/>
    <w:uiPriority w:val="99"/>
    <w:rPr>
      <w:b/>
      <w:bCs/>
    </w:rPr>
  </w:style>
  <w:style w:type="character" w:styleId="17">
    <w:name w:val="Strong"/>
    <w:qFormat/>
    <w:uiPriority w:val="99"/>
    <w:rPr>
      <w:rFonts w:cs="Times New Roman"/>
      <w:b/>
      <w:bCs/>
    </w:rPr>
  </w:style>
  <w:style w:type="character" w:styleId="18">
    <w:name w:val="page number"/>
    <w:qFormat/>
    <w:uiPriority w:val="99"/>
    <w:rPr>
      <w:rFonts w:cs="Times New Roman"/>
    </w:rPr>
  </w:style>
  <w:style w:type="character" w:styleId="19">
    <w:name w:val="Emphasis"/>
    <w:qFormat/>
    <w:uiPriority w:val="99"/>
    <w:rPr>
      <w:rFonts w:cs="Times New Roman"/>
      <w:i/>
      <w:iCs/>
    </w:rPr>
  </w:style>
  <w:style w:type="character" w:styleId="20">
    <w:name w:val="Hyperlink"/>
    <w:qFormat/>
    <w:uiPriority w:val="99"/>
    <w:rPr>
      <w:rFonts w:cs="Times New Roman"/>
      <w:color w:val="0000FF"/>
      <w:u w:val="single"/>
    </w:rPr>
  </w:style>
  <w:style w:type="character" w:styleId="21">
    <w:name w:val="annotation reference"/>
    <w:qFormat/>
    <w:uiPriority w:val="99"/>
    <w:rPr>
      <w:rFonts w:cs="Times New Roman"/>
      <w:sz w:val="21"/>
      <w:szCs w:val="21"/>
    </w:rPr>
  </w:style>
  <w:style w:type="paragraph" w:customStyle="1" w:styleId="22">
    <w:name w:val="正文2"/>
    <w:basedOn w:val="1"/>
    <w:next w:val="1"/>
    <w:qFormat/>
    <w:uiPriority w:val="0"/>
    <w:rPr>
      <w:rFonts w:ascii="宋体"/>
      <w:sz w:val="32"/>
      <w:szCs w:val="32"/>
    </w:rPr>
  </w:style>
  <w:style w:type="character" w:customStyle="1" w:styleId="23">
    <w:name w:val="标题 2 Char"/>
    <w:link w:val="2"/>
    <w:semiHidden/>
    <w:qFormat/>
    <w:locked/>
    <w:uiPriority w:val="99"/>
    <w:rPr>
      <w:rFonts w:ascii="Cambria" w:hAnsi="Cambria" w:eastAsia="宋体" w:cs="Times New Roman"/>
      <w:b/>
      <w:bCs/>
      <w:sz w:val="32"/>
      <w:szCs w:val="32"/>
    </w:rPr>
  </w:style>
  <w:style w:type="character" w:customStyle="1" w:styleId="24">
    <w:name w:val="批注文字 Char"/>
    <w:link w:val="4"/>
    <w:semiHidden/>
    <w:qFormat/>
    <w:locked/>
    <w:uiPriority w:val="99"/>
    <w:rPr>
      <w:rFonts w:cs="Times New Roman"/>
      <w:sz w:val="24"/>
      <w:szCs w:val="24"/>
    </w:rPr>
  </w:style>
  <w:style w:type="character" w:customStyle="1" w:styleId="25">
    <w:name w:val="批注主题 Char"/>
    <w:link w:val="14"/>
    <w:semiHidden/>
    <w:qFormat/>
    <w:locked/>
    <w:uiPriority w:val="99"/>
    <w:rPr>
      <w:rFonts w:cs="Times New Roman"/>
      <w:b/>
      <w:bCs/>
      <w:sz w:val="24"/>
      <w:szCs w:val="24"/>
    </w:rPr>
  </w:style>
  <w:style w:type="character" w:customStyle="1" w:styleId="26">
    <w:name w:val="正文文本 Char"/>
    <w:link w:val="5"/>
    <w:semiHidden/>
    <w:qFormat/>
    <w:locked/>
    <w:uiPriority w:val="99"/>
    <w:rPr>
      <w:rFonts w:cs="Times New Roman"/>
      <w:sz w:val="24"/>
      <w:szCs w:val="24"/>
    </w:rPr>
  </w:style>
  <w:style w:type="character" w:customStyle="1" w:styleId="27">
    <w:name w:val="Body Text Indent Char"/>
    <w:semiHidden/>
    <w:qFormat/>
    <w:locked/>
    <w:uiPriority w:val="99"/>
    <w:rPr>
      <w:rFonts w:cs="Times New Roman"/>
      <w:sz w:val="24"/>
      <w:szCs w:val="24"/>
    </w:rPr>
  </w:style>
  <w:style w:type="character" w:customStyle="1" w:styleId="28">
    <w:name w:val="Plain Text Char"/>
    <w:qFormat/>
    <w:locked/>
    <w:uiPriority w:val="99"/>
    <w:rPr>
      <w:rFonts w:ascii="宋体" w:cs="宋体"/>
      <w:kern w:val="2"/>
      <w:sz w:val="32"/>
      <w:szCs w:val="32"/>
      <w:lang w:bidi="ar-SA"/>
    </w:rPr>
  </w:style>
  <w:style w:type="character" w:customStyle="1" w:styleId="29">
    <w:name w:val="日期 Char"/>
    <w:link w:val="8"/>
    <w:semiHidden/>
    <w:qFormat/>
    <w:locked/>
    <w:uiPriority w:val="99"/>
    <w:rPr>
      <w:rFonts w:cs="Times New Roman"/>
      <w:sz w:val="24"/>
      <w:szCs w:val="24"/>
    </w:rPr>
  </w:style>
  <w:style w:type="character" w:customStyle="1" w:styleId="30">
    <w:name w:val="批注框文本 Char"/>
    <w:link w:val="9"/>
    <w:semiHidden/>
    <w:qFormat/>
    <w:locked/>
    <w:uiPriority w:val="99"/>
    <w:rPr>
      <w:rFonts w:cs="Times New Roman"/>
      <w:sz w:val="2"/>
    </w:rPr>
  </w:style>
  <w:style w:type="character" w:customStyle="1" w:styleId="31">
    <w:name w:val="页脚 Char"/>
    <w:link w:val="10"/>
    <w:semiHidden/>
    <w:qFormat/>
    <w:locked/>
    <w:uiPriority w:val="99"/>
    <w:rPr>
      <w:rFonts w:cs="Times New Roman"/>
      <w:sz w:val="18"/>
      <w:szCs w:val="18"/>
    </w:rPr>
  </w:style>
  <w:style w:type="character" w:customStyle="1" w:styleId="32">
    <w:name w:val="页眉 Char"/>
    <w:link w:val="11"/>
    <w:semiHidden/>
    <w:qFormat/>
    <w:locked/>
    <w:uiPriority w:val="99"/>
    <w:rPr>
      <w:rFonts w:cs="Times New Roman"/>
      <w:sz w:val="18"/>
      <w:szCs w:val="18"/>
    </w:rPr>
  </w:style>
  <w:style w:type="character" w:customStyle="1" w:styleId="33">
    <w:name w:val="正文文本缩进 3 Char"/>
    <w:link w:val="12"/>
    <w:semiHidden/>
    <w:qFormat/>
    <w:locked/>
    <w:uiPriority w:val="99"/>
    <w:rPr>
      <w:rFonts w:cs="Times New Roman"/>
      <w:sz w:val="16"/>
      <w:szCs w:val="16"/>
    </w:rPr>
  </w:style>
  <w:style w:type="character" w:customStyle="1" w:styleId="34">
    <w:name w:val="正文文本缩进 Char"/>
    <w:link w:val="6"/>
    <w:qFormat/>
    <w:locked/>
    <w:uiPriority w:val="99"/>
    <w:rPr>
      <w:rFonts w:ascii="仿宋_GB2312" w:eastAsia="仿宋_GB2312" w:cs="Times New Roman"/>
      <w:kern w:val="2"/>
      <w:sz w:val="24"/>
      <w:szCs w:val="24"/>
    </w:rPr>
  </w:style>
  <w:style w:type="character" w:customStyle="1" w:styleId="35">
    <w:name w:val="style71"/>
    <w:qFormat/>
    <w:uiPriority w:val="99"/>
    <w:rPr>
      <w:rFonts w:cs="Times New Roman"/>
      <w:sz w:val="26"/>
      <w:szCs w:val="26"/>
    </w:rPr>
  </w:style>
  <w:style w:type="character" w:customStyle="1" w:styleId="36">
    <w:name w:val="Char Char4"/>
    <w:qFormat/>
    <w:uiPriority w:val="99"/>
    <w:rPr>
      <w:rFonts w:ascii="宋体" w:hAnsi="Courier New" w:cs="宋体"/>
      <w:kern w:val="2"/>
      <w:sz w:val="32"/>
      <w:szCs w:val="32"/>
    </w:rPr>
  </w:style>
  <w:style w:type="character" w:customStyle="1" w:styleId="37">
    <w:name w:val="纯文本 Char"/>
    <w:link w:val="7"/>
    <w:semiHidden/>
    <w:qFormat/>
    <w:locked/>
    <w:uiPriority w:val="99"/>
    <w:rPr>
      <w:rFonts w:ascii="宋体" w:hAnsi="Courier New" w:cs="Courier New"/>
      <w:sz w:val="21"/>
      <w:szCs w:val="21"/>
    </w:rPr>
  </w:style>
  <w:style w:type="paragraph" w:customStyle="1" w:styleId="38">
    <w:name w:val="大一编号"/>
    <w:basedOn w:val="3"/>
    <w:qFormat/>
    <w:uiPriority w:val="99"/>
    <w:pPr>
      <w:numPr>
        <w:numId w:val="0"/>
      </w:numPr>
      <w:tabs>
        <w:tab w:val="left" w:pos="1284"/>
        <w:tab w:val="left" w:pos="1344"/>
      </w:tabs>
      <w:topLinePunct/>
      <w:ind w:firstLine="624"/>
    </w:pPr>
    <w:rPr>
      <w:rFonts w:eastAsia="楷体_GB2312"/>
      <w:sz w:val="30"/>
      <w:szCs w:val="20"/>
    </w:rPr>
  </w:style>
  <w:style w:type="paragraph" w:customStyle="1" w:styleId="39">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40">
    <w:name w:val="reader-word-layer reader-word-s1-3"/>
    <w:basedOn w:val="1"/>
    <w:qFormat/>
    <w:uiPriority w:val="99"/>
    <w:pPr>
      <w:widowControl/>
      <w:spacing w:before="100" w:beforeAutospacing="1" w:after="100" w:afterAutospacing="1"/>
      <w:jc w:val="left"/>
    </w:pPr>
    <w:rPr>
      <w:rFonts w:ascii="宋体" w:hAnsi="宋体" w:cs="宋体"/>
      <w:kern w:val="0"/>
      <w:sz w:val="24"/>
    </w:rPr>
  </w:style>
  <w:style w:type="paragraph" w:customStyle="1" w:styleId="41">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42">
    <w:name w:val="段落样式"/>
    <w:basedOn w:val="1"/>
    <w:qFormat/>
    <w:uiPriority w:val="0"/>
    <w:pPr>
      <w:autoSpaceDE w:val="0"/>
      <w:autoSpaceDN w:val="0"/>
      <w:adjustRightInd w:val="0"/>
      <w:snapToGrid w:val="0"/>
      <w:spacing w:line="520" w:lineRule="exact"/>
      <w:ind w:firstLine="624"/>
    </w:pPr>
    <w:rPr>
      <w:rFonts w:eastAsia="楷体_GB2312"/>
      <w:sz w:val="30"/>
      <w:szCs w:val="20"/>
    </w:rPr>
  </w:style>
  <w:style w:type="paragraph" w:styleId="4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Info spid="_x0000_s1028"/>
    <customShpInfo spid="_x0000_s1034"/>
    <customShpInfo spid="_x0000_s1035"/>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36"/>
    <customShpInfo spid="_x0000_s1070"/>
    <customShpInfo spid="_x0000_s107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46</Pages>
  <Words>14437</Words>
  <Characters>14889</Characters>
  <Lines>153</Lines>
  <Paragraphs>43</Paragraphs>
  <TotalTime>10</TotalTime>
  <ScaleCrop>false</ScaleCrop>
  <LinksUpToDate>false</LinksUpToDate>
  <CharactersWithSpaces>17307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2019-12-02T03:13:00Z</dcterms:created>
  <dc:creator>微软用户</dc:creator>
  <cp:lastModifiedBy>Administrator</cp:lastModifiedBy>
  <cp:lastPrinted>2021-09-09T07:43:00Z</cp:lastPrinted>
  <dcterms:modified xsi:type="dcterms:W3CDTF">2024-11-01T02:16:06Z</dcterms:modified>
  <dc:title>赛公桥片区乐山天主教地块</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D4DA4C0172D2423FA504FBA72AE29A4F</vt:lpwstr>
  </property>
</Properties>
</file>