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E" w:rsidRDefault="004363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1    </w:t>
      </w:r>
      <w:r>
        <w:rPr>
          <w:rFonts w:hint="eastAsia"/>
          <w:b/>
          <w:sz w:val="28"/>
          <w:szCs w:val="28"/>
        </w:rPr>
        <w:t>乐山市主城区标定地价公示信息表</w:t>
      </w:r>
    </w:p>
    <w:p w:rsidR="00C07C1E" w:rsidRDefault="00C07C1E">
      <w:pPr>
        <w:jc w:val="center"/>
      </w:pP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768"/>
        <w:gridCol w:w="2431"/>
        <w:gridCol w:w="3208"/>
        <w:gridCol w:w="1418"/>
        <w:gridCol w:w="850"/>
        <w:gridCol w:w="1448"/>
        <w:gridCol w:w="1150"/>
        <w:gridCol w:w="1150"/>
      </w:tblGrid>
      <w:tr w:rsidR="00C07C1E" w:rsidTr="000719A5">
        <w:trPr>
          <w:trHeight w:val="20"/>
          <w:tblHeader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标准宗地编码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标准宗地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用途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（一级）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宗地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面积</w:t>
            </w:r>
          </w:p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容积率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地面单价</w:t>
            </w:r>
          </w:p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万元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亩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地面单价（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元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㎡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kern w:val="0"/>
                <w:szCs w:val="21"/>
              </w:rPr>
              <w:t>楼面地价</w:t>
            </w:r>
            <w:r>
              <w:rPr>
                <w:rFonts w:ascii="Times New Roman" w:hAnsi="Times New Roman" w:cs="Times New Roman" w:hint="eastAsia"/>
                <w:b/>
                <w:spacing w:val="-6"/>
                <w:kern w:val="0"/>
                <w:szCs w:val="21"/>
              </w:rPr>
              <w:t>（元</w:t>
            </w:r>
            <w:r>
              <w:rPr>
                <w:rFonts w:ascii="Times New Roman" w:hAnsi="Times New Roman" w:cs="Times New Roman" w:hint="eastAsia"/>
                <w:b/>
                <w:spacing w:val="-6"/>
                <w:kern w:val="0"/>
                <w:szCs w:val="21"/>
              </w:rPr>
              <w:t>/m</w:t>
            </w:r>
            <w:r w:rsidRPr="00D528CD">
              <w:rPr>
                <w:rFonts w:ascii="Times New Roman" w:hAnsi="Times New Roman" w:cs="Times New Roman" w:hint="eastAsia"/>
                <w:b/>
                <w:spacing w:val="-6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b/>
                <w:spacing w:val="-6"/>
                <w:kern w:val="0"/>
                <w:szCs w:val="21"/>
              </w:rPr>
              <w:t>）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威尼斯大厦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3111.96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329.80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1649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金海棠大酒店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31512.4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254.73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3821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2123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王府井百货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19497.05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389.93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5849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1671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万达广场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40218.35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342.60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5139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1285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东方家园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12290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439.13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2196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511102S0000801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铁投祥瑞里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20000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352.60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5289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1511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511102S0000901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新业中心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10533.29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211.60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2116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511102S0001001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意凡家世界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23727.51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4.30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425.93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6389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1486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511102S0001101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五和大厦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4995.3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301.87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4528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1509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511102S0001201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四川蓝雁冷链物流中心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102270.1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222.40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3336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511102S0001301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乐山再生资源市场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1333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210.27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3154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1752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511102Z0000101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龙湾庄园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33870.8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320.20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4803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3202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511102Z0000301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蝶恋花小区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17182.6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210.67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1436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滨河路</w:t>
            </w:r>
            <w:r>
              <w:rPr>
                <w:rFonts w:ascii="Times New Roman" w:hAnsi="Times New Roman" w:cs="Times New Roman"/>
                <w:szCs w:val="21"/>
              </w:rPr>
              <w:t>99</w:t>
            </w:r>
            <w:r>
              <w:rPr>
                <w:rFonts w:ascii="Times New Roman" w:hAnsi="Times New Roman" w:cs="Times New Roman"/>
                <w:szCs w:val="21"/>
              </w:rPr>
              <w:t>号小区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2945.5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1.37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263.53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3953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2885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D528CD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雁和蓝山湾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10.9%,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89.1%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80916.49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2.95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384.20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5763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1954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莱茵水岸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99132.95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257.93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3869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2579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嘉州新城海泊蓝庭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23645.7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459.73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6896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嘉瑞财富广场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14263.9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403.47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6052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5043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世纪城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37239.57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364.60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5469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2486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511102H0000801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青果山花城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15047.66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356.00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5340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1780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511102H0000901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美岭上城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34307.00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2.84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338.00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5070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1785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嘉州花城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53633.47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3.60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479.27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7189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1997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交大嘉合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4340.3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403.47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6052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2161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城市之星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12719.8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462.00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2166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名雅花园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40077.5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311.20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4668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城市绿洲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27543.2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3.30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552.93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8294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2513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星辰青年广场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49%,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51%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34835.6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308.00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2310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511102H0001901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凤凰城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21485.3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546.80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8202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2343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511102H0002001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莱佛士帝景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77120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2.30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443.00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6645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2889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天和大院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23760.8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404.80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6072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2429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瑞松中心城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7.9%,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92.1%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102310.6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637.87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9568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江南人家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14736.23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321.67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4825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3217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嘉州之春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16245.9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395.87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5938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2699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领地亚马逊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91899.77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511.13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7667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2556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五洲汉唐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83327.93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512.33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7685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2562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翰林印象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12737.6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395.80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5937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2375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511102H0002801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富力尚悦居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57294.42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451.07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6766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2706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511102H0002901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森林城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60356.14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494.47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7417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雁和浪琴湾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28672.89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580.00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2175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海天假日半岛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96723.34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494.33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7415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君悦湾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185445.3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486.73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7301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2434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长卷天玺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56227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357.87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5368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2684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西城国际（一期）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32878.88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567.93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8519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2840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邦泰中心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rPr>
                <w:rFonts w:ascii="Times New Roman" w:hAnsi="Times New Roman" w:cs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47.8%,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52.2%</w:t>
            </w:r>
            <w:r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19903.67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4.21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750.27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11254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2673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邦泰国际社区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6.5%,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93.5%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187997.8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3.34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544.80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8172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2447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511102H0003801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万华国际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67457.77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667.87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10018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2862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511102H0003901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锦绣星城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21889.84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492.20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2461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511102H0004001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领地澜山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5.1%,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94.9%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89630.04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2.20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405.33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6080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2764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青江名庭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21355.6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569.47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8542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2136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江山一品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35787.32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4769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香木岭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6079.1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307.47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4612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2306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明星中央公园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2.7%,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97.3%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52873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320.93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4814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1719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滨河湾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5.2%,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94.8%</w:t>
            </w: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169669.7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324.20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4863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1621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艳澜洲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23%,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77%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47092.02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476.33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7145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2382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春森里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85165.7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460.47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6907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2302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511102H0004801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麓城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混合用地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商服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30%,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70%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61803.24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463.27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6949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2316</w:t>
            </w: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东方电器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101880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pacing w:val="-4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Cs w:val="21"/>
              </w:rPr>
              <w:t>尚纬股份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133142.9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0.90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新天源太阳能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207003.2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0.90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恺兴电子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22349.84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科立鑫新材料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36878.1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62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511102G0000601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华构建筑科技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9061.36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2.04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39.60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511102G0000701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瑞和祥药业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26189.5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511102L0000101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乐山外国语学校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87905.36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101.93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1529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511102L0000201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翡翠实验小学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15164.55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511102L0000301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职业技术学院（新校区）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123570.28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1.80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86.67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511102L0000401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外国语小学（艳澜州校区）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59822.83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2.00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81.27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1219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07C1E" w:rsidTr="000719A5">
        <w:trPr>
          <w:trHeight w:val="20"/>
        </w:trPr>
        <w:tc>
          <w:tcPr>
            <w:tcW w:w="672" w:type="dxa"/>
            <w:shd w:val="clear" w:color="auto" w:fill="auto"/>
            <w:noWrap/>
            <w:vAlign w:val="center"/>
          </w:tcPr>
          <w:p w:rsidR="00C07C1E" w:rsidRDefault="00D528CD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511102L0000501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嘉祥外国语学校</w:t>
            </w:r>
          </w:p>
        </w:tc>
        <w:tc>
          <w:tcPr>
            <w:tcW w:w="320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143902.22</w:t>
            </w:r>
          </w:p>
        </w:tc>
        <w:tc>
          <w:tcPr>
            <w:tcW w:w="850" w:type="dxa"/>
            <w:vAlign w:val="center"/>
          </w:tcPr>
          <w:p w:rsidR="00C07C1E" w:rsidRDefault="00436348" w:rsidP="000719A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68.73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436348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07C1E" w:rsidRDefault="00C07C1E" w:rsidP="000719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本次标定地价具体的价格内涵为：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 xml:space="preserve"> 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）估价期日：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2023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日；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 xml:space="preserve"> 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）土地用途：分别为商服用地、住宅用地、混合用地（商服与住宅兼容）、工业用地、公共管理与公共服务用地；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）容积率：按照标准宗地的实际容积率设定；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 xml:space="preserve"> 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）土地使用年限：商服用地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40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年、住宅用地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70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年、工矿仓储用地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50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年、公共管理与公共服务用地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50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 xml:space="preserve"> 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）土地开发程度：宗地外“六通”（通上水、通下水、通电、通路、通气、通讯）、宗地内“场平”；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 xml:space="preserve"> </w:t>
      </w:r>
    </w:p>
    <w:p w:rsidR="00C07C1E" w:rsidRDefault="00436348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5"/>
          <w:szCs w:val="25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/>
        </w:rPr>
        <w:t>）权利状况：出让土地使用权，无他项权利限制</w:t>
      </w:r>
      <w:bookmarkStart w:id="0" w:name="_GoBack"/>
      <w:bookmarkEnd w:id="0"/>
    </w:p>
    <w:sectPr w:rsidR="00C07C1E" w:rsidSect="00C07C1E">
      <w:pgSz w:w="16838" w:h="11906" w:orient="landscape"/>
      <w:pgMar w:top="1134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48" w:rsidRDefault="00436348" w:rsidP="00D528CD">
      <w:r>
        <w:separator/>
      </w:r>
    </w:p>
  </w:endnote>
  <w:endnote w:type="continuationSeparator" w:id="1">
    <w:p w:rsidR="00436348" w:rsidRDefault="00436348" w:rsidP="00D5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48" w:rsidRDefault="00436348" w:rsidP="00D528CD">
      <w:r>
        <w:separator/>
      </w:r>
    </w:p>
  </w:footnote>
  <w:footnote w:type="continuationSeparator" w:id="1">
    <w:p w:rsidR="00436348" w:rsidRDefault="00436348" w:rsidP="00D52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ZjZDU1N2NlY2U0MTNmMmJkMzVlMTEzMmM4OWFiZTcifQ=="/>
  </w:docVars>
  <w:rsids>
    <w:rsidRoot w:val="00D41345"/>
    <w:rsid w:val="000719A5"/>
    <w:rsid w:val="00436348"/>
    <w:rsid w:val="00B51AD1"/>
    <w:rsid w:val="00C07C1E"/>
    <w:rsid w:val="00D41345"/>
    <w:rsid w:val="00D528CD"/>
    <w:rsid w:val="741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7C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7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C07C1E"/>
    <w:pPr>
      <w:spacing w:after="120"/>
    </w:pPr>
  </w:style>
  <w:style w:type="paragraph" w:styleId="a4">
    <w:name w:val="Document Map"/>
    <w:basedOn w:val="a"/>
    <w:link w:val="Char0"/>
    <w:uiPriority w:val="99"/>
    <w:semiHidden/>
    <w:unhideWhenUsed/>
    <w:qFormat/>
    <w:rsid w:val="00C07C1E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07C1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0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0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C07C1E"/>
    <w:rPr>
      <w:b/>
      <w:bCs/>
      <w:kern w:val="44"/>
      <w:sz w:val="44"/>
      <w:szCs w:val="44"/>
    </w:rPr>
  </w:style>
  <w:style w:type="character" w:customStyle="1" w:styleId="Char">
    <w:name w:val="正文文本 Char"/>
    <w:basedOn w:val="a1"/>
    <w:link w:val="a0"/>
    <w:uiPriority w:val="99"/>
    <w:qFormat/>
    <w:rsid w:val="00C07C1E"/>
  </w:style>
  <w:style w:type="character" w:customStyle="1" w:styleId="Char0">
    <w:name w:val="文档结构图 Char"/>
    <w:basedOn w:val="a1"/>
    <w:link w:val="a4"/>
    <w:uiPriority w:val="99"/>
    <w:semiHidden/>
    <w:qFormat/>
    <w:rsid w:val="00C07C1E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C07C1E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C07C1E"/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qFormat/>
    <w:rsid w:val="00C07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2023-09-12T10:14:00Z</dcterms:created>
  <dcterms:modified xsi:type="dcterms:W3CDTF">2023-09-12T11:55:00Z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5E9A6DFF210A48F7A348C11C9939C6F7_12</vt:lpwstr>
  </property>
</Properties>
</file>